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B8CB" w14:textId="77777777" w:rsidR="00B806DF" w:rsidRDefault="00B806DF" w:rsidP="0076783C">
      <w:pPr>
        <w:jc w:val="center"/>
        <w:rPr>
          <w:b/>
          <w:bCs/>
          <w:sz w:val="40"/>
          <w:szCs w:val="40"/>
        </w:rPr>
      </w:pPr>
      <w:bookmarkStart w:id="0" w:name="_Hlk205193138"/>
      <w:bookmarkEnd w:id="0"/>
    </w:p>
    <w:p w14:paraId="5BA6EBA3" w14:textId="5D755917" w:rsidR="007F0F45" w:rsidRPr="00B806DF" w:rsidRDefault="007F0F45" w:rsidP="0076783C">
      <w:pPr>
        <w:jc w:val="center"/>
        <w:rPr>
          <w:b/>
          <w:bCs/>
          <w:sz w:val="40"/>
          <w:szCs w:val="40"/>
        </w:rPr>
      </w:pPr>
      <w:r w:rsidRPr="00B806DF">
        <w:rPr>
          <w:b/>
          <w:bCs/>
          <w:sz w:val="40"/>
          <w:szCs w:val="40"/>
        </w:rPr>
        <w:t>Addressing the inequalities in respiratory health for people with learning disabilities from minoriti</w:t>
      </w:r>
      <w:r w:rsidR="007504D7" w:rsidRPr="00B806DF">
        <w:rPr>
          <w:b/>
          <w:bCs/>
          <w:sz w:val="40"/>
          <w:szCs w:val="40"/>
        </w:rPr>
        <w:t>s</w:t>
      </w:r>
      <w:r w:rsidRPr="00B806DF">
        <w:rPr>
          <w:b/>
          <w:bCs/>
          <w:sz w:val="40"/>
          <w:szCs w:val="40"/>
        </w:rPr>
        <w:t>ed ethnic communities in Lancashire.</w:t>
      </w:r>
    </w:p>
    <w:p w14:paraId="59C3FDF9" w14:textId="77777777" w:rsidR="00B806DF" w:rsidRDefault="00B806DF" w:rsidP="0076783C">
      <w:pPr>
        <w:jc w:val="center"/>
        <w:rPr>
          <w:b/>
          <w:bCs/>
          <w:sz w:val="32"/>
          <w:szCs w:val="32"/>
        </w:rPr>
      </w:pPr>
    </w:p>
    <w:p w14:paraId="604344BE" w14:textId="195A7B0C" w:rsidR="00B806DF" w:rsidRPr="008C4BD9" w:rsidRDefault="005D761B" w:rsidP="0076783C">
      <w:pPr>
        <w:jc w:val="center"/>
        <w:rPr>
          <w:b/>
          <w:bCs/>
          <w:sz w:val="32"/>
          <w:szCs w:val="32"/>
        </w:rPr>
      </w:pPr>
      <w:r>
        <w:rPr>
          <w:b/>
          <w:bCs/>
          <w:noProof/>
          <w:sz w:val="32"/>
          <w:szCs w:val="32"/>
        </w:rPr>
        <w:drawing>
          <wp:inline distT="0" distB="0" distL="0" distR="0" wp14:anchorId="3F40F6B9" wp14:editId="1BA707BD">
            <wp:extent cx="4921250" cy="4921250"/>
            <wp:effectExtent l="0" t="0" r="0" b="0"/>
            <wp:docPr id="74364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1250" cy="4921250"/>
                    </a:xfrm>
                    <a:prstGeom prst="rect">
                      <a:avLst/>
                    </a:prstGeom>
                    <a:noFill/>
                  </pic:spPr>
                </pic:pic>
              </a:graphicData>
            </a:graphic>
          </wp:inline>
        </w:drawing>
      </w:r>
    </w:p>
    <w:p w14:paraId="2B113CA4" w14:textId="77777777" w:rsidR="005908F6" w:rsidRDefault="005908F6" w:rsidP="0076783C">
      <w:pPr>
        <w:jc w:val="center"/>
        <w:rPr>
          <w:b/>
          <w:bCs/>
        </w:rPr>
      </w:pPr>
    </w:p>
    <w:p w14:paraId="541F0AE3" w14:textId="683AC52E" w:rsidR="005908F6" w:rsidRDefault="005908F6" w:rsidP="0076783C">
      <w:pPr>
        <w:jc w:val="center"/>
        <w:rPr>
          <w:b/>
          <w:bCs/>
        </w:rPr>
      </w:pPr>
    </w:p>
    <w:p w14:paraId="5A86DCFE" w14:textId="77777777" w:rsidR="005D23BB" w:rsidRDefault="005D23BB" w:rsidP="0076783C">
      <w:pPr>
        <w:jc w:val="center"/>
        <w:rPr>
          <w:b/>
          <w:bCs/>
          <w:color w:val="FF0000"/>
        </w:rPr>
      </w:pPr>
    </w:p>
    <w:p w14:paraId="619739A9" w14:textId="77777777" w:rsidR="00BF2384" w:rsidRPr="00806BF1" w:rsidRDefault="00BF2384" w:rsidP="00BF2384">
      <w:pPr>
        <w:jc w:val="center"/>
        <w:rPr>
          <w:b/>
          <w:bCs/>
          <w:sz w:val="32"/>
          <w:szCs w:val="32"/>
        </w:rPr>
      </w:pPr>
      <w:r w:rsidRPr="00806BF1">
        <w:rPr>
          <w:b/>
          <w:bCs/>
          <w:sz w:val="32"/>
          <w:szCs w:val="32"/>
        </w:rPr>
        <w:t>Table of Contents</w:t>
      </w:r>
    </w:p>
    <w:p w14:paraId="018BE9BB" w14:textId="77777777" w:rsidR="00BF2384" w:rsidRDefault="00BF2384" w:rsidP="00BF2384">
      <w:pPr>
        <w:jc w:val="center"/>
        <w:rPr>
          <w:sz w:val="28"/>
          <w:szCs w:val="28"/>
        </w:rPr>
      </w:pPr>
    </w:p>
    <w:p w14:paraId="4A00D77B" w14:textId="77777777" w:rsidR="00BF2384" w:rsidRPr="00806BF1" w:rsidRDefault="00BF2384" w:rsidP="00BF2384">
      <w:pPr>
        <w:jc w:val="center"/>
        <w:rPr>
          <w:sz w:val="28"/>
          <w:szCs w:val="28"/>
        </w:rPr>
      </w:pPr>
    </w:p>
    <w:p w14:paraId="6F925C89" w14:textId="1FCB791E" w:rsidR="00BF2384" w:rsidRPr="00494BD5" w:rsidRDefault="00BF2384" w:rsidP="00BF2384">
      <w:pPr>
        <w:rPr>
          <w:b/>
          <w:bCs/>
          <w:sz w:val="28"/>
          <w:szCs w:val="28"/>
        </w:rPr>
      </w:pPr>
      <w:r w:rsidRPr="00806BF1">
        <w:rPr>
          <w:sz w:val="28"/>
          <w:szCs w:val="28"/>
        </w:rPr>
        <w:tab/>
      </w:r>
      <w:r w:rsidRPr="00806BF1">
        <w:rPr>
          <w:sz w:val="28"/>
          <w:szCs w:val="28"/>
        </w:rPr>
        <w:tab/>
      </w:r>
      <w:r w:rsidRPr="00806BF1">
        <w:rPr>
          <w:sz w:val="28"/>
          <w:szCs w:val="28"/>
        </w:rPr>
        <w:tab/>
      </w:r>
      <w:r w:rsidRPr="00806BF1">
        <w:rPr>
          <w:sz w:val="28"/>
          <w:szCs w:val="28"/>
        </w:rPr>
        <w:tab/>
      </w:r>
      <w:r w:rsidRPr="00806BF1">
        <w:rPr>
          <w:sz w:val="28"/>
          <w:szCs w:val="28"/>
        </w:rPr>
        <w:tab/>
      </w:r>
      <w:r w:rsidRPr="00806BF1">
        <w:rPr>
          <w:sz w:val="28"/>
          <w:szCs w:val="28"/>
        </w:rPr>
        <w:tab/>
      </w:r>
      <w:r w:rsidRPr="00806BF1">
        <w:rPr>
          <w:sz w:val="28"/>
          <w:szCs w:val="28"/>
        </w:rPr>
        <w:tab/>
      </w:r>
      <w:r w:rsidRPr="00806BF1">
        <w:rPr>
          <w:sz w:val="28"/>
          <w:szCs w:val="28"/>
        </w:rPr>
        <w:tab/>
      </w:r>
      <w:r w:rsidRPr="00806BF1">
        <w:rPr>
          <w:sz w:val="28"/>
          <w:szCs w:val="28"/>
        </w:rPr>
        <w:tab/>
      </w:r>
      <w:r w:rsidRPr="00806BF1">
        <w:rPr>
          <w:sz w:val="28"/>
          <w:szCs w:val="28"/>
        </w:rPr>
        <w:tab/>
      </w:r>
      <w:r w:rsidR="004A571B">
        <w:rPr>
          <w:sz w:val="28"/>
          <w:szCs w:val="28"/>
        </w:rPr>
        <w:t xml:space="preserve">           </w:t>
      </w:r>
      <w:r w:rsidRPr="00494BD5">
        <w:rPr>
          <w:b/>
          <w:bCs/>
          <w:sz w:val="28"/>
          <w:szCs w:val="28"/>
        </w:rPr>
        <w:t>Page</w:t>
      </w:r>
    </w:p>
    <w:p w14:paraId="113EC389" w14:textId="6A5A5F48" w:rsidR="004A571B" w:rsidRPr="00806BF1" w:rsidRDefault="004A571B" w:rsidP="004A571B">
      <w:pPr>
        <w:rPr>
          <w:sz w:val="28"/>
          <w:szCs w:val="28"/>
        </w:rPr>
      </w:pPr>
      <w:r w:rsidRPr="00806BF1">
        <w:rPr>
          <w:sz w:val="28"/>
          <w:szCs w:val="28"/>
        </w:rPr>
        <w:t>Grant Purpose</w:t>
      </w:r>
      <w:r>
        <w:rPr>
          <w:sz w:val="28"/>
          <w:szCs w:val="28"/>
        </w:rPr>
        <w:t>.</w:t>
      </w:r>
      <w:r w:rsidRPr="00806BF1">
        <w:rPr>
          <w:sz w:val="28"/>
          <w:szCs w:val="28"/>
        </w:rPr>
        <w:t>…………………………………………………………</w:t>
      </w:r>
      <w:r>
        <w:rPr>
          <w:sz w:val="28"/>
          <w:szCs w:val="28"/>
        </w:rPr>
        <w:t xml:space="preserve">……………  </w:t>
      </w:r>
      <w:r w:rsidRPr="00806BF1">
        <w:rPr>
          <w:sz w:val="28"/>
          <w:szCs w:val="28"/>
        </w:rPr>
        <w:t xml:space="preserve"> </w:t>
      </w:r>
      <w:r>
        <w:rPr>
          <w:sz w:val="28"/>
          <w:szCs w:val="28"/>
        </w:rPr>
        <w:t xml:space="preserve">  </w:t>
      </w:r>
      <w:r w:rsidRPr="00806BF1">
        <w:rPr>
          <w:sz w:val="28"/>
          <w:szCs w:val="28"/>
        </w:rPr>
        <w:t>1</w:t>
      </w:r>
      <w:r>
        <w:rPr>
          <w:sz w:val="28"/>
          <w:szCs w:val="28"/>
        </w:rPr>
        <w:t xml:space="preserve">  </w:t>
      </w:r>
      <w:r w:rsidRPr="00806BF1">
        <w:rPr>
          <w:sz w:val="28"/>
          <w:szCs w:val="28"/>
        </w:rPr>
        <w:t xml:space="preserve"> </w:t>
      </w:r>
    </w:p>
    <w:p w14:paraId="2FE00E20" w14:textId="78FF0471" w:rsidR="004A571B" w:rsidRPr="00806BF1" w:rsidRDefault="004A571B" w:rsidP="004A571B">
      <w:pPr>
        <w:rPr>
          <w:sz w:val="28"/>
          <w:szCs w:val="28"/>
        </w:rPr>
      </w:pPr>
      <w:r w:rsidRPr="00806BF1">
        <w:rPr>
          <w:sz w:val="28"/>
          <w:szCs w:val="28"/>
        </w:rPr>
        <w:t>Project Delivery and Timeline</w:t>
      </w:r>
      <w:r>
        <w:rPr>
          <w:sz w:val="28"/>
          <w:szCs w:val="28"/>
        </w:rPr>
        <w:t>.</w:t>
      </w:r>
      <w:r w:rsidRPr="00806BF1">
        <w:rPr>
          <w:sz w:val="28"/>
          <w:szCs w:val="28"/>
        </w:rPr>
        <w:t>…</w:t>
      </w:r>
      <w:r>
        <w:rPr>
          <w:sz w:val="28"/>
          <w:szCs w:val="28"/>
        </w:rPr>
        <w:t>.</w:t>
      </w:r>
      <w:r w:rsidRPr="00806BF1">
        <w:rPr>
          <w:sz w:val="28"/>
          <w:szCs w:val="28"/>
        </w:rPr>
        <w:t>………………………………</w:t>
      </w:r>
      <w:r>
        <w:rPr>
          <w:sz w:val="28"/>
          <w:szCs w:val="28"/>
        </w:rPr>
        <w:t>………</w:t>
      </w:r>
      <w:proofErr w:type="gramStart"/>
      <w:r>
        <w:rPr>
          <w:sz w:val="28"/>
          <w:szCs w:val="28"/>
        </w:rPr>
        <w:t>…..</w:t>
      </w:r>
      <w:proofErr w:type="gramEnd"/>
      <w:r w:rsidRPr="00806BF1">
        <w:rPr>
          <w:sz w:val="28"/>
          <w:szCs w:val="28"/>
        </w:rPr>
        <w:t xml:space="preserve">…. </w:t>
      </w:r>
      <w:r>
        <w:rPr>
          <w:sz w:val="28"/>
          <w:szCs w:val="28"/>
        </w:rPr>
        <w:t xml:space="preserve">   </w:t>
      </w:r>
      <w:r w:rsidRPr="00806BF1">
        <w:rPr>
          <w:sz w:val="28"/>
          <w:szCs w:val="28"/>
        </w:rPr>
        <w:t xml:space="preserve"> 5</w:t>
      </w:r>
    </w:p>
    <w:p w14:paraId="418AB3AC" w14:textId="5BF2499D" w:rsidR="004A571B" w:rsidRPr="00806BF1" w:rsidRDefault="004A571B" w:rsidP="004A571B">
      <w:pPr>
        <w:rPr>
          <w:sz w:val="28"/>
          <w:szCs w:val="28"/>
        </w:rPr>
      </w:pPr>
      <w:r w:rsidRPr="00806BF1">
        <w:rPr>
          <w:sz w:val="28"/>
          <w:szCs w:val="28"/>
        </w:rPr>
        <w:t>Results ……………………………………………………………………</w:t>
      </w:r>
      <w:r>
        <w:rPr>
          <w:sz w:val="28"/>
          <w:szCs w:val="28"/>
        </w:rPr>
        <w:t>………</w:t>
      </w:r>
      <w:proofErr w:type="gramStart"/>
      <w:r>
        <w:rPr>
          <w:sz w:val="28"/>
          <w:szCs w:val="28"/>
        </w:rPr>
        <w:t>….</w:t>
      </w:r>
      <w:r w:rsidRPr="00806BF1">
        <w:rPr>
          <w:sz w:val="28"/>
          <w:szCs w:val="28"/>
        </w:rPr>
        <w:t>.</w:t>
      </w:r>
      <w:proofErr w:type="gramEnd"/>
      <w:r>
        <w:rPr>
          <w:sz w:val="28"/>
          <w:szCs w:val="28"/>
        </w:rPr>
        <w:t xml:space="preserve"> </w:t>
      </w:r>
      <w:r w:rsidRPr="00806BF1">
        <w:rPr>
          <w:sz w:val="28"/>
          <w:szCs w:val="28"/>
        </w:rPr>
        <w:t xml:space="preserve">  </w:t>
      </w:r>
      <w:r>
        <w:rPr>
          <w:sz w:val="28"/>
          <w:szCs w:val="28"/>
        </w:rPr>
        <w:t xml:space="preserve">  </w:t>
      </w:r>
      <w:r w:rsidRPr="00806BF1">
        <w:rPr>
          <w:sz w:val="28"/>
          <w:szCs w:val="28"/>
        </w:rPr>
        <w:t>7</w:t>
      </w:r>
    </w:p>
    <w:p w14:paraId="011BA35B" w14:textId="306B2ED5" w:rsidR="004A571B" w:rsidRPr="00806BF1" w:rsidRDefault="004A571B" w:rsidP="004A571B">
      <w:pPr>
        <w:rPr>
          <w:sz w:val="28"/>
          <w:szCs w:val="28"/>
        </w:rPr>
      </w:pPr>
      <w:r w:rsidRPr="00806BF1">
        <w:rPr>
          <w:sz w:val="28"/>
          <w:szCs w:val="28"/>
        </w:rPr>
        <w:t>Challenges and Lessons Learned …………………………………</w:t>
      </w:r>
      <w:r>
        <w:rPr>
          <w:sz w:val="28"/>
          <w:szCs w:val="28"/>
        </w:rPr>
        <w:t xml:space="preserve">…………. </w:t>
      </w:r>
      <w:r w:rsidR="008D1A95">
        <w:rPr>
          <w:sz w:val="28"/>
          <w:szCs w:val="28"/>
        </w:rPr>
        <w:t xml:space="preserve">  </w:t>
      </w:r>
      <w:r w:rsidRPr="00806BF1">
        <w:rPr>
          <w:sz w:val="28"/>
          <w:szCs w:val="28"/>
        </w:rPr>
        <w:t>10</w:t>
      </w:r>
      <w:r>
        <w:rPr>
          <w:sz w:val="28"/>
          <w:szCs w:val="28"/>
        </w:rPr>
        <w:t xml:space="preserve"> </w:t>
      </w:r>
    </w:p>
    <w:p w14:paraId="1C5693AE" w14:textId="3DEC762E" w:rsidR="004A571B" w:rsidRPr="00806BF1" w:rsidRDefault="004A571B" w:rsidP="004A571B">
      <w:pPr>
        <w:rPr>
          <w:sz w:val="28"/>
          <w:szCs w:val="28"/>
        </w:rPr>
      </w:pPr>
      <w:r w:rsidRPr="00806BF1">
        <w:rPr>
          <w:sz w:val="28"/>
          <w:szCs w:val="28"/>
        </w:rPr>
        <w:t>Ongoing impact and Legacy ………………………………………</w:t>
      </w:r>
      <w:r>
        <w:rPr>
          <w:sz w:val="28"/>
          <w:szCs w:val="28"/>
        </w:rPr>
        <w:t>…………..</w:t>
      </w:r>
      <w:r w:rsidRPr="00806BF1">
        <w:rPr>
          <w:sz w:val="28"/>
          <w:szCs w:val="28"/>
        </w:rPr>
        <w:t>.</w:t>
      </w:r>
      <w:r>
        <w:rPr>
          <w:sz w:val="28"/>
          <w:szCs w:val="28"/>
        </w:rPr>
        <w:t xml:space="preserve">  </w:t>
      </w:r>
      <w:r w:rsidR="008D1A95">
        <w:rPr>
          <w:sz w:val="28"/>
          <w:szCs w:val="28"/>
        </w:rPr>
        <w:t xml:space="preserve">  </w:t>
      </w:r>
      <w:r w:rsidRPr="00806BF1">
        <w:rPr>
          <w:sz w:val="28"/>
          <w:szCs w:val="28"/>
        </w:rPr>
        <w:t>12</w:t>
      </w:r>
    </w:p>
    <w:p w14:paraId="406C47D7" w14:textId="17F3439A" w:rsidR="004A571B" w:rsidRPr="00806BF1" w:rsidRDefault="004A571B" w:rsidP="004A571B">
      <w:pPr>
        <w:rPr>
          <w:sz w:val="28"/>
          <w:szCs w:val="28"/>
        </w:rPr>
      </w:pPr>
      <w:r w:rsidRPr="00806BF1">
        <w:rPr>
          <w:sz w:val="28"/>
          <w:szCs w:val="28"/>
        </w:rPr>
        <w:t>Dissemination Plans ………………………………………………</w:t>
      </w:r>
      <w:r>
        <w:rPr>
          <w:sz w:val="28"/>
          <w:szCs w:val="28"/>
        </w:rPr>
        <w:t>………….</w:t>
      </w:r>
      <w:r w:rsidRPr="00806BF1">
        <w:rPr>
          <w:sz w:val="28"/>
          <w:szCs w:val="28"/>
        </w:rPr>
        <w:t xml:space="preserve">….  </w:t>
      </w:r>
      <w:r>
        <w:rPr>
          <w:sz w:val="28"/>
          <w:szCs w:val="28"/>
        </w:rPr>
        <w:t xml:space="preserve"> </w:t>
      </w:r>
      <w:r w:rsidR="008D1A95">
        <w:rPr>
          <w:sz w:val="28"/>
          <w:szCs w:val="28"/>
        </w:rPr>
        <w:t xml:space="preserve"> </w:t>
      </w:r>
      <w:r w:rsidRPr="00806BF1">
        <w:rPr>
          <w:sz w:val="28"/>
          <w:szCs w:val="28"/>
        </w:rPr>
        <w:t>14</w:t>
      </w:r>
    </w:p>
    <w:p w14:paraId="150CC8FB" w14:textId="1B769CD4" w:rsidR="004A571B" w:rsidRPr="00806BF1" w:rsidRDefault="004A571B" w:rsidP="004A571B">
      <w:pPr>
        <w:rPr>
          <w:sz w:val="28"/>
          <w:szCs w:val="28"/>
        </w:rPr>
      </w:pPr>
      <w:r w:rsidRPr="00806BF1">
        <w:rPr>
          <w:sz w:val="28"/>
          <w:szCs w:val="28"/>
        </w:rPr>
        <w:t>Recommendations ……………………………………………………</w:t>
      </w:r>
      <w:r>
        <w:rPr>
          <w:sz w:val="28"/>
          <w:szCs w:val="28"/>
        </w:rPr>
        <w:t>………….</w:t>
      </w:r>
      <w:r w:rsidRPr="00806BF1">
        <w:rPr>
          <w:sz w:val="28"/>
          <w:szCs w:val="28"/>
        </w:rPr>
        <w:t xml:space="preserve">  </w:t>
      </w:r>
      <w:r>
        <w:rPr>
          <w:sz w:val="28"/>
          <w:szCs w:val="28"/>
        </w:rPr>
        <w:t xml:space="preserve">  </w:t>
      </w:r>
      <w:r w:rsidRPr="00806BF1">
        <w:rPr>
          <w:sz w:val="28"/>
          <w:szCs w:val="28"/>
        </w:rPr>
        <w:t>15</w:t>
      </w:r>
    </w:p>
    <w:p w14:paraId="2686F417" w14:textId="6523808B" w:rsidR="004A571B" w:rsidRDefault="004A571B" w:rsidP="004A571B">
      <w:pPr>
        <w:rPr>
          <w:sz w:val="28"/>
          <w:szCs w:val="28"/>
        </w:rPr>
      </w:pPr>
      <w:r w:rsidRPr="00806BF1">
        <w:rPr>
          <w:sz w:val="28"/>
          <w:szCs w:val="28"/>
        </w:rPr>
        <w:t>The Team …………………………………………………………………</w:t>
      </w:r>
      <w:r>
        <w:rPr>
          <w:sz w:val="28"/>
          <w:szCs w:val="28"/>
        </w:rPr>
        <w:t>………….</w:t>
      </w:r>
      <w:r w:rsidRPr="00806BF1">
        <w:rPr>
          <w:sz w:val="28"/>
          <w:szCs w:val="28"/>
        </w:rPr>
        <w:t xml:space="preserve">  </w:t>
      </w:r>
      <w:r>
        <w:rPr>
          <w:sz w:val="28"/>
          <w:szCs w:val="28"/>
        </w:rPr>
        <w:t xml:space="preserve">   </w:t>
      </w:r>
      <w:r w:rsidRPr="00806BF1">
        <w:rPr>
          <w:sz w:val="28"/>
          <w:szCs w:val="28"/>
        </w:rPr>
        <w:t>17</w:t>
      </w:r>
    </w:p>
    <w:p w14:paraId="7ACF78B4" w14:textId="1E07451E" w:rsidR="00C92E68" w:rsidRPr="00806BF1" w:rsidRDefault="00C92E68" w:rsidP="004A571B">
      <w:pPr>
        <w:rPr>
          <w:sz w:val="28"/>
          <w:szCs w:val="28"/>
        </w:rPr>
      </w:pPr>
      <w:r>
        <w:rPr>
          <w:sz w:val="28"/>
          <w:szCs w:val="28"/>
        </w:rPr>
        <w:t xml:space="preserve">Appendix …………………………………………………………………………….    </w:t>
      </w:r>
      <w:r w:rsidR="008D1A95">
        <w:rPr>
          <w:sz w:val="28"/>
          <w:szCs w:val="28"/>
        </w:rPr>
        <w:t xml:space="preserve"> 18</w:t>
      </w:r>
    </w:p>
    <w:p w14:paraId="224EE4F5" w14:textId="281C0E75" w:rsidR="004A571B" w:rsidRDefault="004A571B" w:rsidP="004A571B">
      <w:pPr>
        <w:rPr>
          <w:sz w:val="28"/>
          <w:szCs w:val="28"/>
        </w:rPr>
      </w:pPr>
      <w:r w:rsidRPr="00806BF1">
        <w:rPr>
          <w:sz w:val="28"/>
          <w:szCs w:val="28"/>
        </w:rPr>
        <w:t>References ……………………………………………………………</w:t>
      </w:r>
      <w:r>
        <w:rPr>
          <w:sz w:val="28"/>
          <w:szCs w:val="28"/>
        </w:rPr>
        <w:t>………….</w:t>
      </w:r>
      <w:r w:rsidRPr="00806BF1">
        <w:rPr>
          <w:sz w:val="28"/>
          <w:szCs w:val="28"/>
        </w:rPr>
        <w:t xml:space="preserve">…  </w:t>
      </w:r>
      <w:r>
        <w:rPr>
          <w:sz w:val="28"/>
          <w:szCs w:val="28"/>
        </w:rPr>
        <w:t xml:space="preserve">   </w:t>
      </w:r>
      <w:r w:rsidR="00C92E68">
        <w:rPr>
          <w:sz w:val="28"/>
          <w:szCs w:val="28"/>
        </w:rPr>
        <w:t>20</w:t>
      </w:r>
    </w:p>
    <w:p w14:paraId="76315048" w14:textId="77777777" w:rsidR="00BF2384" w:rsidRDefault="00BF2384" w:rsidP="00BF2384">
      <w:pPr>
        <w:rPr>
          <w:sz w:val="28"/>
          <w:szCs w:val="28"/>
        </w:rPr>
      </w:pPr>
    </w:p>
    <w:p w14:paraId="45E428E3" w14:textId="77777777" w:rsidR="004A571B" w:rsidRDefault="004A571B" w:rsidP="00BF2384">
      <w:pPr>
        <w:rPr>
          <w:sz w:val="28"/>
          <w:szCs w:val="28"/>
        </w:rPr>
      </w:pPr>
    </w:p>
    <w:p w14:paraId="181E9FBF" w14:textId="77777777" w:rsidR="00BF2384" w:rsidRDefault="00BF2384" w:rsidP="00BF2384">
      <w:pPr>
        <w:rPr>
          <w:sz w:val="28"/>
          <w:szCs w:val="28"/>
        </w:rPr>
      </w:pPr>
    </w:p>
    <w:p w14:paraId="5CE22B6E" w14:textId="77777777" w:rsidR="00BF2384" w:rsidRDefault="00BF2384" w:rsidP="00BF2384">
      <w:pPr>
        <w:rPr>
          <w:sz w:val="28"/>
          <w:szCs w:val="28"/>
        </w:rPr>
      </w:pPr>
      <w:r>
        <w:rPr>
          <w:noProof/>
          <w:sz w:val="28"/>
          <w:szCs w:val="28"/>
        </w:rPr>
        <w:drawing>
          <wp:anchor distT="0" distB="0" distL="114300" distR="114300" simplePos="0" relativeHeight="251685888" behindDoc="1" locked="0" layoutInCell="1" allowOverlap="1" wp14:anchorId="615A0BBD" wp14:editId="6210A723">
            <wp:simplePos x="0" y="0"/>
            <wp:positionH relativeFrom="column">
              <wp:posOffset>-191770</wp:posOffset>
            </wp:positionH>
            <wp:positionV relativeFrom="paragraph">
              <wp:posOffset>70485</wp:posOffset>
            </wp:positionV>
            <wp:extent cx="871220" cy="871220"/>
            <wp:effectExtent l="0" t="0" r="5080" b="5080"/>
            <wp:wrapTight wrapText="bothSides">
              <wp:wrapPolygon edited="0">
                <wp:start x="0" y="0"/>
                <wp:lineTo x="0" y="21254"/>
                <wp:lineTo x="21254" y="21254"/>
                <wp:lineTo x="21254" y="0"/>
                <wp:lineTo x="0" y="0"/>
              </wp:wrapPolygon>
            </wp:wrapTight>
            <wp:docPr id="549102685" name="Picture 1" descr="A cartoon of a person hol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102685" name="Picture 1" descr="A cartoon of a person holding a book&#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220" cy="871220"/>
                    </a:xfrm>
                    <a:prstGeom prst="rect">
                      <a:avLst/>
                    </a:prstGeom>
                    <a:noFill/>
                  </pic:spPr>
                </pic:pic>
              </a:graphicData>
            </a:graphic>
            <wp14:sizeRelH relativeFrom="page">
              <wp14:pctWidth>0</wp14:pctWidth>
            </wp14:sizeRelH>
            <wp14:sizeRelV relativeFrom="page">
              <wp14:pctHeight>0</wp14:pctHeight>
            </wp14:sizeRelV>
          </wp:anchor>
        </w:drawing>
      </w:r>
    </w:p>
    <w:p w14:paraId="6BA90090" w14:textId="70FDAF67" w:rsidR="00BF2384" w:rsidRDefault="00BF2384" w:rsidP="00BF2384">
      <w:pPr>
        <w:rPr>
          <w:sz w:val="28"/>
          <w:szCs w:val="28"/>
        </w:rPr>
      </w:pPr>
      <w:r>
        <w:rPr>
          <w:sz w:val="28"/>
          <w:szCs w:val="28"/>
        </w:rPr>
        <w:t xml:space="preserve">  An easy read version of this document is available on request</w:t>
      </w:r>
    </w:p>
    <w:p w14:paraId="4D8779D7" w14:textId="77777777" w:rsidR="00BF2384" w:rsidRDefault="00BF2384" w:rsidP="00BF2384">
      <w:pPr>
        <w:rPr>
          <w:sz w:val="28"/>
          <w:szCs w:val="28"/>
        </w:rPr>
      </w:pPr>
    </w:p>
    <w:p w14:paraId="4F637A0B" w14:textId="77777777" w:rsidR="005D23BB" w:rsidRDefault="005D23BB" w:rsidP="00BF2384">
      <w:pPr>
        <w:jc w:val="center"/>
        <w:rPr>
          <w:b/>
          <w:bCs/>
          <w:color w:val="FF0000"/>
        </w:rPr>
      </w:pPr>
    </w:p>
    <w:p w14:paraId="2394BE2C" w14:textId="2A477773" w:rsidR="0076783C" w:rsidRPr="00490AF4" w:rsidRDefault="0076783C" w:rsidP="00BF2384">
      <w:pPr>
        <w:pStyle w:val="ListParagraph"/>
        <w:numPr>
          <w:ilvl w:val="0"/>
          <w:numId w:val="7"/>
        </w:numPr>
        <w:jc w:val="center"/>
        <w:rPr>
          <w:b/>
          <w:bCs/>
        </w:rPr>
      </w:pPr>
      <w:r w:rsidRPr="00490AF4">
        <w:rPr>
          <w:b/>
          <w:bCs/>
        </w:rPr>
        <w:lastRenderedPageBreak/>
        <w:t>Grant Purpose</w:t>
      </w:r>
    </w:p>
    <w:p w14:paraId="648B59C4" w14:textId="77777777" w:rsidR="00EF68F5" w:rsidRPr="00EF68F5" w:rsidRDefault="00EF68F5" w:rsidP="008C4BD9">
      <w:pPr>
        <w:jc w:val="both"/>
      </w:pPr>
      <w:r w:rsidRPr="00EF68F5">
        <w:t xml:space="preserve">To deliver a respiratory health education programme targeting Lancashire minority ethnic communities, involving delivery of co-produced workshops which focus specifically on respiratory health. </w:t>
      </w:r>
    </w:p>
    <w:p w14:paraId="217BED33" w14:textId="0F8CA88C" w:rsidR="00490AF4" w:rsidRPr="00EF68F5" w:rsidRDefault="00EF68F5" w:rsidP="008C4BD9">
      <w:pPr>
        <w:jc w:val="both"/>
      </w:pPr>
      <w:r w:rsidRPr="00EF68F5">
        <w:t>To develop a respiratory health clinical pathway, with targeted interventions for people with learning disabilities from ethnic minorities and risk of chronic respiratory disease</w:t>
      </w:r>
      <w:r w:rsidR="00BA1713">
        <w:t>.</w:t>
      </w:r>
    </w:p>
    <w:p w14:paraId="61197EA8" w14:textId="77777777" w:rsidR="007504D7" w:rsidRDefault="007504D7" w:rsidP="007F0F45"/>
    <w:p w14:paraId="7126677C" w14:textId="77777777" w:rsidR="00937664" w:rsidRPr="008C4BD9" w:rsidRDefault="00937664" w:rsidP="0032661B">
      <w:pPr>
        <w:jc w:val="both"/>
        <w:rPr>
          <w:b/>
          <w:bCs/>
        </w:rPr>
      </w:pPr>
      <w:r w:rsidRPr="008C4BD9">
        <w:rPr>
          <w:b/>
          <w:bCs/>
        </w:rPr>
        <w:t>Background</w:t>
      </w:r>
    </w:p>
    <w:p w14:paraId="465B2B7A" w14:textId="222ACE04" w:rsidR="0076783C" w:rsidRDefault="0076783C" w:rsidP="0032661B">
      <w:pPr>
        <w:jc w:val="both"/>
      </w:pPr>
      <w:r>
        <w:t xml:space="preserve">People with learning disabilities make up around 1%–3% of the global population </w:t>
      </w:r>
      <w:r w:rsidRPr="003F6583">
        <w:t>(</w:t>
      </w:r>
      <w:proofErr w:type="spellStart"/>
      <w:r w:rsidRPr="003F6583">
        <w:t>Geukes</w:t>
      </w:r>
      <w:proofErr w:type="spellEnd"/>
      <w:r w:rsidRPr="003F6583">
        <w:t xml:space="preserve">, Bröder &amp; </w:t>
      </w:r>
      <w:proofErr w:type="spellStart"/>
      <w:r w:rsidRPr="003F6583">
        <w:t>Latteck</w:t>
      </w:r>
      <w:proofErr w:type="spellEnd"/>
      <w:r w:rsidRPr="003F6583">
        <w:t xml:space="preserve"> 2019). Learning</w:t>
      </w:r>
      <w:r>
        <w:t xml:space="preserve"> Disability is defined as “A significantly reduced ability to understand new or complex information in learning new skills (impaired intelligence), with a reduced ability to cope independently (impaired social functioning), </w:t>
      </w:r>
      <w:r w:rsidRPr="003F6583">
        <w:t>which started before adulthood, with a lasting effect on development” (</w:t>
      </w:r>
      <w:bookmarkStart w:id="1" w:name="_Hlk204063710"/>
      <w:r w:rsidR="003F6583" w:rsidRPr="003F6583">
        <w:t xml:space="preserve">Department of Health </w:t>
      </w:r>
      <w:r w:rsidRPr="003F6583">
        <w:t>2001 p.14)</w:t>
      </w:r>
      <w:bookmarkEnd w:id="1"/>
      <w:r w:rsidR="00BA1713">
        <w:t>.</w:t>
      </w:r>
    </w:p>
    <w:p w14:paraId="329FC236" w14:textId="77777777" w:rsidR="0076783C" w:rsidRDefault="0076783C" w:rsidP="0032661B">
      <w:pPr>
        <w:jc w:val="both"/>
      </w:pPr>
      <w:r>
        <w:t xml:space="preserve">Evidence strongly indicates that </w:t>
      </w:r>
      <w:r w:rsidRPr="003F6583">
        <w:t xml:space="preserve">people with learning disabilities face substantial health disparities in comparison with people without disabilities </w:t>
      </w:r>
      <w:bookmarkStart w:id="2" w:name="_Hlk204063741"/>
      <w:r w:rsidRPr="003F6583">
        <w:t xml:space="preserve">(Bollard et al. 2018; Xu et al., 2023). </w:t>
      </w:r>
      <w:bookmarkEnd w:id="2"/>
      <w:r w:rsidRPr="003F6583">
        <w:t>This pattern is consistently highlighted in successive Learning from Lives and Deaths (</w:t>
      </w:r>
      <w:proofErr w:type="spellStart"/>
      <w:r w:rsidRPr="003F6583">
        <w:t>LeDeR</w:t>
      </w:r>
      <w:proofErr w:type="spellEnd"/>
      <w:r w:rsidRPr="003F6583">
        <w:t xml:space="preserve">) reports </w:t>
      </w:r>
      <w:bookmarkStart w:id="3" w:name="_Hlk204063785"/>
      <w:r w:rsidRPr="003F6583">
        <w:t>(White et al 2023).</w:t>
      </w:r>
      <w:r>
        <w:t xml:space="preserve"> </w:t>
      </w:r>
      <w:bookmarkEnd w:id="3"/>
    </w:p>
    <w:p w14:paraId="35EA51C2" w14:textId="61185EF4" w:rsidR="0076783C" w:rsidRDefault="0076783C" w:rsidP="0032661B">
      <w:pPr>
        <w:jc w:val="both"/>
      </w:pPr>
      <w:r w:rsidRPr="003F6583">
        <w:t xml:space="preserve">People with learning disabilities from ethnic minority backgrounds are disproportionately affected by poorer health outcomes </w:t>
      </w:r>
      <w:bookmarkStart w:id="4" w:name="_Hlk204063810"/>
      <w:r w:rsidRPr="003F6583">
        <w:t xml:space="preserve">(Emerson &amp; Hatton, 2013; Hackett et al., 2020; Robertson et al., 2019). </w:t>
      </w:r>
      <w:bookmarkEnd w:id="4"/>
      <w:r w:rsidRPr="003F6583">
        <w:t>Alongside experiences of racial discrimination and socioeconomic challenges (NHS Race and Health Observatory</w:t>
      </w:r>
      <w:r w:rsidR="003F6583">
        <w:t xml:space="preserve"> (RHO)</w:t>
      </w:r>
      <w:r w:rsidRPr="003F6583">
        <w:t xml:space="preserve">, 2023; Salmi 2023), they encounter unique obstacles such as communication difficulties, limited health literacy, a lack of culturally competent and informed care within services.  The interplay of race, disability, and socioeconomic status create distinct challenges and amplified disparities </w:t>
      </w:r>
      <w:bookmarkStart w:id="5" w:name="_Hlk204063868"/>
      <w:r w:rsidRPr="003F6583">
        <w:t xml:space="preserve">(Robertson et al., 2019; Roberts et al 2024), </w:t>
      </w:r>
      <w:bookmarkEnd w:id="5"/>
      <w:r w:rsidRPr="003F6583">
        <w:t>and barriers in accessing equitable and timely healthcare services are exacerbated by systemic inequalities (RHO, 2023; White et al 2023).</w:t>
      </w:r>
    </w:p>
    <w:p w14:paraId="033D1784" w14:textId="77777777" w:rsidR="007C7662" w:rsidRDefault="0076783C" w:rsidP="0032661B">
      <w:pPr>
        <w:jc w:val="both"/>
      </w:pPr>
      <w:r>
        <w:t xml:space="preserve">This inequality is highlighted in the 2022 </w:t>
      </w:r>
      <w:proofErr w:type="spellStart"/>
      <w:r>
        <w:t>LeDeR</w:t>
      </w:r>
      <w:proofErr w:type="spellEnd"/>
      <w:r>
        <w:t xml:space="preserve"> report (White et al., 2023), which revealed a stark contrast in life expectancy: 42% of White British individuals with a learning </w:t>
      </w:r>
    </w:p>
    <w:p w14:paraId="143281C1" w14:textId="77777777" w:rsidR="007C7662" w:rsidRDefault="007C7662" w:rsidP="0032661B">
      <w:pPr>
        <w:jc w:val="both"/>
      </w:pPr>
    </w:p>
    <w:p w14:paraId="794F4588" w14:textId="59BBC99D" w:rsidR="0076783C" w:rsidRDefault="0076783C" w:rsidP="0032661B">
      <w:pPr>
        <w:jc w:val="both"/>
      </w:pPr>
      <w:r>
        <w:lastRenderedPageBreak/>
        <w:t>disability live beyond 65 years, compared to only 7% of those from Asian British backgrounds (including Indian, Pakistani, and Bangladeshi heritage) and 5% of individuals from Black ethnic groups.</w:t>
      </w:r>
    </w:p>
    <w:p w14:paraId="712B6C3D" w14:textId="579F2B79" w:rsidR="0076783C" w:rsidRDefault="0076783C" w:rsidP="0032661B">
      <w:pPr>
        <w:jc w:val="both"/>
      </w:pPr>
      <w:r>
        <w:t xml:space="preserve">The leading cause of death within the learning disability population continues to be respiratory </w:t>
      </w:r>
      <w:r w:rsidRPr="003F6583">
        <w:t xml:space="preserve">illnesses </w:t>
      </w:r>
      <w:bookmarkStart w:id="6" w:name="_Hlk204063916"/>
      <w:r w:rsidRPr="003F6583">
        <w:t>(</w:t>
      </w:r>
      <w:proofErr w:type="spellStart"/>
      <w:r w:rsidRPr="003F6583">
        <w:t>Tuesdale</w:t>
      </w:r>
      <w:proofErr w:type="spellEnd"/>
      <w:r w:rsidR="003F6583">
        <w:t xml:space="preserve"> et al.</w:t>
      </w:r>
      <w:r w:rsidRPr="003F6583">
        <w:t xml:space="preserve">, 2021). </w:t>
      </w:r>
      <w:bookmarkEnd w:id="6"/>
      <w:r w:rsidRPr="003F6583">
        <w:t>This is due to multiple factors, including poor housing, over-crowding, distrust in health services, higher rates of communicable disease, low vaccination uptake (Race and Health Observatory (RHO) 2023). A systematic review and meta-analysis undertaken by the Scottish Learning Disabilities Observatory (Truesdale et al., 2021) examined</w:t>
      </w:r>
      <w:r>
        <w:t xml:space="preserve"> deaths linked to respiratory disease. The study revealed that individuals with learning disabilities, regardless of ethnicity, are nearly 11 times more likely to experience premature death from respiratory conditions compared to those without learning disabilities.</w:t>
      </w:r>
    </w:p>
    <w:p w14:paraId="6DC9BE39" w14:textId="30517613" w:rsidR="007F0F45" w:rsidRDefault="0076783C" w:rsidP="00346B67">
      <w:pPr>
        <w:jc w:val="both"/>
      </w:pPr>
      <w:r>
        <w:t>With the release of the ‘We Deserve Better’ report (RHO 2023) the team recognised the need to establish a project which aims and to support the early recognition and identification of respiratory ill health in the learning disability population from ethnic minority backgrounds in Lancashire. The project is to deliver a respiratory health education programme targeting Lancashire minority ethnic communities, involving delivery of co-produced workshops which focus specifically on respiratory health. In addition, a respiratory health clinical pathway, with targeted interventions for people with learning disabilities from ethnic minorities and risk of chronic respiratory disease will be developed.</w:t>
      </w:r>
    </w:p>
    <w:p w14:paraId="4193DF0D" w14:textId="77777777" w:rsidR="005753E7" w:rsidRDefault="005753E7" w:rsidP="005753E7">
      <w:pPr>
        <w:ind w:left="360"/>
      </w:pPr>
    </w:p>
    <w:p w14:paraId="1C5AAD01" w14:textId="77777777" w:rsidR="005D23BB" w:rsidRDefault="005D23BB" w:rsidP="005753E7">
      <w:pPr>
        <w:ind w:left="360"/>
      </w:pPr>
    </w:p>
    <w:p w14:paraId="2398FE7F" w14:textId="77777777" w:rsidR="005D23BB" w:rsidRDefault="005D23BB" w:rsidP="005753E7">
      <w:pPr>
        <w:ind w:left="360"/>
      </w:pPr>
    </w:p>
    <w:p w14:paraId="1845C558" w14:textId="77777777" w:rsidR="005D23BB" w:rsidRDefault="005D23BB" w:rsidP="005753E7">
      <w:pPr>
        <w:ind w:left="360"/>
      </w:pPr>
    </w:p>
    <w:p w14:paraId="5C18E7C4" w14:textId="77777777" w:rsidR="001C2A95" w:rsidRDefault="001C2A95" w:rsidP="005753E7">
      <w:pPr>
        <w:ind w:left="360"/>
      </w:pPr>
    </w:p>
    <w:p w14:paraId="4AB6D75D" w14:textId="77777777" w:rsidR="001C2A95" w:rsidRDefault="001C2A95" w:rsidP="005753E7">
      <w:pPr>
        <w:ind w:left="360"/>
      </w:pPr>
    </w:p>
    <w:p w14:paraId="1E3839CF" w14:textId="77777777" w:rsidR="00BF2384" w:rsidRDefault="00BF2384" w:rsidP="005753E7">
      <w:pPr>
        <w:ind w:left="360"/>
      </w:pPr>
    </w:p>
    <w:p w14:paraId="3E246E65" w14:textId="77777777" w:rsidR="00BF2384" w:rsidRDefault="00BF2384" w:rsidP="005753E7">
      <w:pPr>
        <w:ind w:left="360"/>
      </w:pPr>
    </w:p>
    <w:p w14:paraId="5C872875" w14:textId="77777777" w:rsidR="00BF2384" w:rsidRDefault="00BF2384" w:rsidP="005753E7">
      <w:pPr>
        <w:ind w:left="360"/>
      </w:pPr>
    </w:p>
    <w:p w14:paraId="565C1780" w14:textId="77777777" w:rsidR="005D23BB" w:rsidRDefault="005D23BB" w:rsidP="005753E7">
      <w:pPr>
        <w:ind w:left="360"/>
      </w:pPr>
    </w:p>
    <w:p w14:paraId="6F937BA1" w14:textId="49509C5B" w:rsidR="007F0F45" w:rsidRPr="00EE1542" w:rsidRDefault="007F0F45" w:rsidP="00EE1542">
      <w:pPr>
        <w:jc w:val="center"/>
        <w:rPr>
          <w:b/>
          <w:bCs/>
          <w:sz w:val="28"/>
          <w:szCs w:val="28"/>
        </w:rPr>
      </w:pPr>
      <w:r w:rsidRPr="00EE1542">
        <w:rPr>
          <w:b/>
          <w:bCs/>
          <w:sz w:val="28"/>
          <w:szCs w:val="28"/>
        </w:rPr>
        <w:t>2. Project Delivery and Timeline</w:t>
      </w:r>
    </w:p>
    <w:p w14:paraId="7E65C49C" w14:textId="4D84B2FB" w:rsidR="00114ABD" w:rsidRPr="00114ABD" w:rsidRDefault="00114ABD" w:rsidP="00114ABD">
      <w:pPr>
        <w:spacing w:after="0" w:line="240" w:lineRule="auto"/>
        <w:jc w:val="both"/>
        <w:rPr>
          <w:rFonts w:eastAsia="Calibri" w:cs="Times New Roman"/>
          <w:kern w:val="0"/>
          <w14:ligatures w14:val="none"/>
        </w:rPr>
      </w:pPr>
      <w:r w:rsidRPr="00114ABD">
        <w:rPr>
          <w:rFonts w:eastAsia="Calibri" w:cs="Times New Roman"/>
          <w:kern w:val="0"/>
          <w14:ligatures w14:val="none"/>
        </w:rPr>
        <w:t>The Healthy Lungs project began in April 202</w:t>
      </w:r>
      <w:r>
        <w:rPr>
          <w:rFonts w:eastAsia="Calibri" w:cs="Times New Roman"/>
          <w:kern w:val="0"/>
          <w14:ligatures w14:val="none"/>
        </w:rPr>
        <w:t>4</w:t>
      </w:r>
      <w:r w:rsidRPr="00114ABD">
        <w:rPr>
          <w:rFonts w:eastAsia="Calibri" w:cs="Times New Roman"/>
          <w:kern w:val="0"/>
          <w14:ligatures w14:val="none"/>
        </w:rPr>
        <w:t xml:space="preserve"> and concluded in July 202</w:t>
      </w:r>
      <w:r>
        <w:rPr>
          <w:rFonts w:eastAsia="Calibri" w:cs="Times New Roman"/>
          <w:kern w:val="0"/>
          <w14:ligatures w14:val="none"/>
        </w:rPr>
        <w:t>5</w:t>
      </w:r>
      <w:r w:rsidRPr="00114ABD">
        <w:rPr>
          <w:rFonts w:eastAsia="Calibri" w:cs="Times New Roman"/>
          <w:kern w:val="0"/>
          <w14:ligatures w14:val="none"/>
        </w:rPr>
        <w:t>, spanning 16 months of intensive planning, community engagement, delivery, and reflection. The project followed a phased approach, beginning with team formation and partnership development, moving through workshop co-design and delivery, and culminating in data analysis and dissemination of findings.</w:t>
      </w:r>
    </w:p>
    <w:p w14:paraId="21348F55" w14:textId="77777777" w:rsidR="00114ABD" w:rsidRPr="00114ABD" w:rsidRDefault="00114ABD" w:rsidP="00114ABD">
      <w:pPr>
        <w:spacing w:after="0" w:line="240" w:lineRule="auto"/>
        <w:jc w:val="both"/>
        <w:rPr>
          <w:rFonts w:eastAsia="Calibri" w:cs="Times New Roman"/>
          <w:kern w:val="0"/>
          <w14:ligatures w14:val="none"/>
        </w:rPr>
      </w:pPr>
    </w:p>
    <w:p w14:paraId="786B70B0" w14:textId="1FFC6E72" w:rsidR="00114ABD" w:rsidRPr="006158B2" w:rsidRDefault="00114ABD" w:rsidP="00114ABD">
      <w:pPr>
        <w:spacing w:after="0" w:line="240" w:lineRule="auto"/>
        <w:jc w:val="both"/>
        <w:rPr>
          <w:rFonts w:eastAsia="Calibri" w:cs="Times New Roman"/>
          <w:b/>
          <w:bCs/>
          <w:kern w:val="0"/>
          <w14:ligatures w14:val="none"/>
        </w:rPr>
      </w:pPr>
      <w:r w:rsidRPr="006158B2">
        <w:rPr>
          <w:rFonts w:eastAsia="Calibri" w:cs="Times New Roman"/>
          <w:b/>
          <w:bCs/>
          <w:kern w:val="0"/>
          <w14:ligatures w14:val="none"/>
        </w:rPr>
        <w:t>Phase 1: Foundation and Engagement (April–September 2024)</w:t>
      </w:r>
    </w:p>
    <w:p w14:paraId="4CCF14B6" w14:textId="220BB62E" w:rsidR="00114ABD" w:rsidRPr="00114ABD" w:rsidRDefault="00114ABD" w:rsidP="00114ABD">
      <w:pPr>
        <w:spacing w:after="0" w:line="240" w:lineRule="auto"/>
        <w:jc w:val="both"/>
        <w:rPr>
          <w:rFonts w:eastAsia="Calibri" w:cs="Times New Roman"/>
          <w:kern w:val="0"/>
          <w14:ligatures w14:val="none"/>
        </w:rPr>
      </w:pPr>
      <w:r w:rsidRPr="00114ABD">
        <w:rPr>
          <w:rFonts w:eastAsia="Calibri" w:cs="Times New Roman"/>
          <w:kern w:val="0"/>
          <w14:ligatures w14:val="none"/>
        </w:rPr>
        <w:t xml:space="preserve">The initial months focused on recruiting the project team and establishing an advisory board made up of health professionals, </w:t>
      </w:r>
      <w:r>
        <w:rPr>
          <w:rFonts w:eastAsia="Calibri" w:cs="Times New Roman"/>
          <w:kern w:val="0"/>
          <w14:ligatures w14:val="none"/>
        </w:rPr>
        <w:t xml:space="preserve">academics, </w:t>
      </w:r>
      <w:r w:rsidRPr="00114ABD">
        <w:rPr>
          <w:rFonts w:eastAsia="Calibri" w:cs="Times New Roman"/>
          <w:kern w:val="0"/>
          <w14:ligatures w14:val="none"/>
        </w:rPr>
        <w:t>community representatives, and people with lived experience. We also began proactive community engagement, connecting with local mosques, carers’ groups, charities, and self-advocacy networks. Informal events</w:t>
      </w:r>
      <w:r w:rsidR="007C19C0">
        <w:rPr>
          <w:rFonts w:eastAsia="Calibri" w:cs="Times New Roman"/>
          <w:kern w:val="0"/>
          <w14:ligatures w14:val="none"/>
        </w:rPr>
        <w:t xml:space="preserve"> - </w:t>
      </w:r>
      <w:r w:rsidRPr="00114ABD">
        <w:rPr>
          <w:rFonts w:eastAsia="Calibri" w:cs="Times New Roman"/>
          <w:kern w:val="0"/>
          <w14:ligatures w14:val="none"/>
        </w:rPr>
        <w:t>such as coffee mornings</w:t>
      </w:r>
      <w:r w:rsidR="007C19C0">
        <w:rPr>
          <w:rFonts w:eastAsia="Calibri" w:cs="Times New Roman"/>
          <w:kern w:val="0"/>
          <w14:ligatures w14:val="none"/>
        </w:rPr>
        <w:t xml:space="preserve"> - </w:t>
      </w:r>
      <w:r w:rsidRPr="00114ABD">
        <w:rPr>
          <w:rFonts w:eastAsia="Calibri" w:cs="Times New Roman"/>
          <w:kern w:val="0"/>
          <w14:ligatures w14:val="none"/>
        </w:rPr>
        <w:t>proved crucial in building trust and shaping a culturally sensitive approach.</w:t>
      </w:r>
    </w:p>
    <w:p w14:paraId="3F5A5EDD" w14:textId="77777777" w:rsidR="00114ABD" w:rsidRPr="00114ABD" w:rsidRDefault="00114ABD" w:rsidP="00114ABD">
      <w:pPr>
        <w:spacing w:after="0" w:line="240" w:lineRule="auto"/>
        <w:rPr>
          <w:rFonts w:ascii="Calibri" w:eastAsia="Calibri" w:hAnsi="Calibri" w:cs="Times New Roman"/>
          <w:i/>
          <w:iCs/>
          <w:kern w:val="0"/>
          <w14:ligatures w14:val="none"/>
        </w:rPr>
      </w:pPr>
    </w:p>
    <w:p w14:paraId="08F60879" w14:textId="738AFE68" w:rsidR="00114ABD" w:rsidRPr="006158B2" w:rsidRDefault="00114ABD" w:rsidP="00114ABD">
      <w:pPr>
        <w:spacing w:after="0" w:line="240" w:lineRule="auto"/>
        <w:jc w:val="both"/>
        <w:rPr>
          <w:rFonts w:eastAsia="Calibri" w:cs="Times New Roman"/>
          <w:b/>
          <w:bCs/>
          <w:kern w:val="0"/>
          <w14:ligatures w14:val="none"/>
        </w:rPr>
      </w:pPr>
      <w:r w:rsidRPr="006158B2">
        <w:rPr>
          <w:rFonts w:eastAsia="Calibri" w:cs="Times New Roman"/>
          <w:b/>
          <w:bCs/>
          <w:kern w:val="0"/>
          <w14:ligatures w14:val="none"/>
        </w:rPr>
        <w:t>Phase 2: Co-Production and Design (October</w:t>
      </w:r>
      <w:r w:rsidR="007C19C0">
        <w:rPr>
          <w:rFonts w:eastAsia="Calibri" w:cs="Times New Roman"/>
          <w:b/>
          <w:bCs/>
          <w:kern w:val="0"/>
          <w14:ligatures w14:val="none"/>
        </w:rPr>
        <w:t xml:space="preserve"> </w:t>
      </w:r>
      <w:r w:rsidRPr="006158B2">
        <w:rPr>
          <w:rFonts w:eastAsia="Calibri" w:cs="Times New Roman"/>
          <w:b/>
          <w:bCs/>
          <w:kern w:val="0"/>
          <w14:ligatures w14:val="none"/>
        </w:rPr>
        <w:t>–</w:t>
      </w:r>
      <w:r w:rsidR="007C19C0">
        <w:rPr>
          <w:rFonts w:eastAsia="Calibri" w:cs="Times New Roman"/>
          <w:b/>
          <w:bCs/>
          <w:kern w:val="0"/>
          <w14:ligatures w14:val="none"/>
        </w:rPr>
        <w:t xml:space="preserve"> </w:t>
      </w:r>
      <w:r w:rsidRPr="006158B2">
        <w:rPr>
          <w:rFonts w:eastAsia="Calibri" w:cs="Times New Roman"/>
          <w:b/>
          <w:bCs/>
          <w:kern w:val="0"/>
          <w14:ligatures w14:val="none"/>
        </w:rPr>
        <w:t>November 2024)</w:t>
      </w:r>
    </w:p>
    <w:p w14:paraId="61AFC8AC" w14:textId="4C957517" w:rsidR="00114ABD" w:rsidRPr="00114ABD" w:rsidRDefault="00114ABD" w:rsidP="00114ABD">
      <w:pPr>
        <w:spacing w:after="0" w:line="240" w:lineRule="auto"/>
        <w:jc w:val="both"/>
        <w:rPr>
          <w:rFonts w:eastAsia="Calibri" w:cs="Times New Roman"/>
          <w:kern w:val="0"/>
          <w14:ligatures w14:val="none"/>
        </w:rPr>
      </w:pPr>
      <w:r w:rsidRPr="00114ABD">
        <w:rPr>
          <w:rFonts w:eastAsia="Calibri" w:cs="Times New Roman"/>
          <w:kern w:val="0"/>
          <w14:ligatures w14:val="none"/>
        </w:rPr>
        <w:t>Workshop content was co-designed during this period, drawing on clinical expertise and lived experience. Input from families, carers, and community partners</w:t>
      </w:r>
      <w:r>
        <w:rPr>
          <w:rFonts w:eastAsia="Calibri" w:cs="Times New Roman"/>
          <w:kern w:val="0"/>
          <w14:ligatures w14:val="none"/>
        </w:rPr>
        <w:t>, through focus group and workshop ‘dress rehearsals’</w:t>
      </w:r>
      <w:r w:rsidRPr="00114ABD">
        <w:rPr>
          <w:rFonts w:eastAsia="Calibri" w:cs="Times New Roman"/>
          <w:kern w:val="0"/>
          <w14:ligatures w14:val="none"/>
        </w:rPr>
        <w:t xml:space="preserve"> helped ensure materials were accessible, culturally relevant, and inclusive. We refined content iteratively, adapting visual aids and integrating feedback on session structure and delivery style.</w:t>
      </w:r>
    </w:p>
    <w:p w14:paraId="2FB24999" w14:textId="77777777" w:rsidR="00114ABD" w:rsidRPr="00114ABD" w:rsidRDefault="00114ABD" w:rsidP="00114ABD">
      <w:pPr>
        <w:spacing w:after="0" w:line="240" w:lineRule="auto"/>
        <w:jc w:val="both"/>
        <w:rPr>
          <w:rFonts w:eastAsia="Calibri" w:cs="Times New Roman"/>
          <w:kern w:val="0"/>
          <w14:ligatures w14:val="none"/>
        </w:rPr>
      </w:pPr>
    </w:p>
    <w:p w14:paraId="65BE47A0" w14:textId="24B36100" w:rsidR="00114ABD" w:rsidRPr="006158B2" w:rsidRDefault="00114ABD" w:rsidP="00114ABD">
      <w:pPr>
        <w:spacing w:after="0" w:line="240" w:lineRule="auto"/>
        <w:jc w:val="both"/>
        <w:rPr>
          <w:rFonts w:eastAsia="Calibri" w:cs="Times New Roman"/>
          <w:b/>
          <w:bCs/>
          <w:kern w:val="0"/>
          <w14:ligatures w14:val="none"/>
        </w:rPr>
      </w:pPr>
      <w:r w:rsidRPr="006158B2">
        <w:rPr>
          <w:rFonts w:eastAsia="Calibri" w:cs="Times New Roman"/>
          <w:b/>
          <w:bCs/>
          <w:kern w:val="0"/>
          <w14:ligatures w14:val="none"/>
        </w:rPr>
        <w:t>Phase 3: Delivery and Data Collection (December 2024</w:t>
      </w:r>
      <w:r w:rsidR="007C19C0">
        <w:rPr>
          <w:rFonts w:eastAsia="Calibri" w:cs="Times New Roman"/>
          <w:b/>
          <w:bCs/>
          <w:kern w:val="0"/>
          <w14:ligatures w14:val="none"/>
        </w:rPr>
        <w:t xml:space="preserve"> </w:t>
      </w:r>
      <w:r w:rsidRPr="006158B2">
        <w:rPr>
          <w:rFonts w:eastAsia="Calibri" w:cs="Times New Roman"/>
          <w:b/>
          <w:bCs/>
          <w:kern w:val="0"/>
          <w14:ligatures w14:val="none"/>
        </w:rPr>
        <w:t>– July 2025)</w:t>
      </w:r>
    </w:p>
    <w:p w14:paraId="4FCEA52F" w14:textId="0446A1A1" w:rsidR="00114ABD" w:rsidRPr="00114ABD" w:rsidRDefault="00114ABD" w:rsidP="00114ABD">
      <w:pPr>
        <w:spacing w:after="0" w:line="240" w:lineRule="auto"/>
        <w:jc w:val="both"/>
        <w:rPr>
          <w:rFonts w:eastAsia="Calibri" w:cs="Times New Roman"/>
          <w:kern w:val="0"/>
          <w14:ligatures w14:val="none"/>
        </w:rPr>
      </w:pPr>
      <w:r w:rsidRPr="00114ABD">
        <w:rPr>
          <w:rFonts w:eastAsia="Calibri" w:cs="Times New Roman"/>
          <w:kern w:val="0"/>
          <w14:ligatures w14:val="none"/>
        </w:rPr>
        <w:t xml:space="preserve">Over the winter months, we delivered the workshops, collecting both pre- and post-session data to assess impact. </w:t>
      </w:r>
      <w:r>
        <w:rPr>
          <w:rFonts w:eastAsia="Calibri" w:cs="Times New Roman"/>
          <w:kern w:val="0"/>
          <w14:ligatures w14:val="none"/>
        </w:rPr>
        <w:t xml:space="preserve">The pace of delivery of the workshops ‘took off’ during spring 2025 with recruitment to the team of learning disability nurses with backgrounds in Health Facilitation. </w:t>
      </w:r>
      <w:r w:rsidRPr="00114ABD">
        <w:rPr>
          <w:rFonts w:eastAsia="Calibri" w:cs="Times New Roman"/>
          <w:kern w:val="0"/>
          <w14:ligatures w14:val="none"/>
        </w:rPr>
        <w:t>Sessions were delivered in community-based settings</w:t>
      </w:r>
      <w:r>
        <w:rPr>
          <w:rFonts w:eastAsia="Calibri" w:cs="Times New Roman"/>
          <w:kern w:val="0"/>
          <w14:ligatures w14:val="none"/>
        </w:rPr>
        <w:t>, special schools, with learning disability providers and day services</w:t>
      </w:r>
      <w:r w:rsidRPr="00114ABD">
        <w:rPr>
          <w:rFonts w:eastAsia="Calibri" w:cs="Times New Roman"/>
          <w:kern w:val="0"/>
          <w14:ligatures w14:val="none"/>
        </w:rPr>
        <w:t xml:space="preserve"> and involved interpreters</w:t>
      </w:r>
      <w:r>
        <w:rPr>
          <w:rFonts w:eastAsia="Calibri" w:cs="Times New Roman"/>
          <w:kern w:val="0"/>
          <w14:ligatures w14:val="none"/>
        </w:rPr>
        <w:t xml:space="preserve"> </w:t>
      </w:r>
      <w:r w:rsidRPr="00114ABD">
        <w:rPr>
          <w:rFonts w:eastAsia="Calibri" w:cs="Times New Roman"/>
          <w:kern w:val="0"/>
          <w14:ligatures w14:val="none"/>
        </w:rPr>
        <w:t>where needed. Alternative feedback methods—like video interviews and visual satisfaction tools—were introduced to ensure accessibility.</w:t>
      </w:r>
    </w:p>
    <w:p w14:paraId="45A3D0AB" w14:textId="77777777" w:rsidR="00114ABD" w:rsidRPr="00114ABD" w:rsidRDefault="00114ABD" w:rsidP="00114ABD">
      <w:pPr>
        <w:spacing w:after="0" w:line="240" w:lineRule="auto"/>
        <w:rPr>
          <w:rFonts w:ascii="Calibri" w:eastAsia="Calibri" w:hAnsi="Calibri" w:cs="Times New Roman"/>
          <w:i/>
          <w:iCs/>
          <w:kern w:val="0"/>
          <w14:ligatures w14:val="none"/>
        </w:rPr>
      </w:pPr>
    </w:p>
    <w:p w14:paraId="38890CBC" w14:textId="17571534" w:rsidR="00114ABD" w:rsidRPr="006158B2" w:rsidRDefault="00114ABD" w:rsidP="00114ABD">
      <w:pPr>
        <w:spacing w:after="0" w:line="240" w:lineRule="auto"/>
        <w:jc w:val="both"/>
        <w:rPr>
          <w:rFonts w:eastAsia="Calibri" w:cs="Times New Roman"/>
          <w:b/>
          <w:bCs/>
          <w:kern w:val="0"/>
          <w14:ligatures w14:val="none"/>
        </w:rPr>
      </w:pPr>
      <w:r w:rsidRPr="006158B2">
        <w:rPr>
          <w:rFonts w:eastAsia="Calibri" w:cs="Times New Roman"/>
          <w:b/>
          <w:bCs/>
          <w:kern w:val="0"/>
          <w14:ligatures w14:val="none"/>
        </w:rPr>
        <w:t>Phase 4: Analysis and Dissemination (April</w:t>
      </w:r>
      <w:r w:rsidR="007C19C0">
        <w:rPr>
          <w:rFonts w:eastAsia="Calibri" w:cs="Times New Roman"/>
          <w:b/>
          <w:bCs/>
          <w:kern w:val="0"/>
          <w14:ligatures w14:val="none"/>
        </w:rPr>
        <w:t xml:space="preserve"> </w:t>
      </w:r>
      <w:r w:rsidRPr="006158B2">
        <w:rPr>
          <w:rFonts w:eastAsia="Calibri" w:cs="Times New Roman"/>
          <w:b/>
          <w:bCs/>
          <w:kern w:val="0"/>
          <w14:ligatures w14:val="none"/>
        </w:rPr>
        <w:t>–</w:t>
      </w:r>
      <w:r w:rsidR="007C19C0">
        <w:rPr>
          <w:rFonts w:eastAsia="Calibri" w:cs="Times New Roman"/>
          <w:b/>
          <w:bCs/>
          <w:kern w:val="0"/>
          <w14:ligatures w14:val="none"/>
        </w:rPr>
        <w:t xml:space="preserve"> </w:t>
      </w:r>
      <w:r w:rsidRPr="006158B2">
        <w:rPr>
          <w:rFonts w:eastAsia="Calibri" w:cs="Times New Roman"/>
          <w:b/>
          <w:bCs/>
          <w:kern w:val="0"/>
          <w14:ligatures w14:val="none"/>
        </w:rPr>
        <w:t>July 2025)</w:t>
      </w:r>
    </w:p>
    <w:p w14:paraId="7CBA4F40" w14:textId="77777777" w:rsidR="00114ABD" w:rsidRPr="00114ABD" w:rsidRDefault="00114ABD" w:rsidP="00114ABD">
      <w:pPr>
        <w:spacing w:after="0" w:line="240" w:lineRule="auto"/>
        <w:jc w:val="both"/>
        <w:rPr>
          <w:rFonts w:eastAsia="Calibri" w:cs="Times New Roman"/>
          <w:kern w:val="0"/>
          <w14:ligatures w14:val="none"/>
        </w:rPr>
      </w:pPr>
      <w:r w:rsidRPr="00114ABD">
        <w:rPr>
          <w:rFonts w:eastAsia="Calibri" w:cs="Times New Roman"/>
          <w:kern w:val="0"/>
          <w14:ligatures w14:val="none"/>
        </w:rPr>
        <w:t>We completed data analysis and compiled the findings for presentation and dissemination. Insights were shared at key events, including the ICCHNR and CANDDID conferences, and are informing wider practice across the region. A summary report, easy-read resources, and a toolkit for professionals were developed to support sustained impact.</w:t>
      </w:r>
    </w:p>
    <w:p w14:paraId="127F4AFB" w14:textId="77777777" w:rsidR="00114ABD" w:rsidRDefault="00114ABD" w:rsidP="00114ABD">
      <w:pPr>
        <w:spacing w:after="0" w:line="240" w:lineRule="auto"/>
        <w:jc w:val="both"/>
        <w:rPr>
          <w:rFonts w:eastAsia="Calibri" w:cs="Times New Roman"/>
          <w:kern w:val="0"/>
          <w14:ligatures w14:val="none"/>
        </w:rPr>
      </w:pPr>
    </w:p>
    <w:p w14:paraId="3CFB320A" w14:textId="77777777" w:rsidR="005D23BB" w:rsidRDefault="005D23BB" w:rsidP="00114ABD">
      <w:pPr>
        <w:spacing w:after="0" w:line="240" w:lineRule="auto"/>
        <w:jc w:val="both"/>
        <w:rPr>
          <w:rFonts w:eastAsia="Calibri" w:cs="Times New Roman"/>
          <w:kern w:val="0"/>
          <w14:ligatures w14:val="none"/>
        </w:rPr>
      </w:pPr>
    </w:p>
    <w:p w14:paraId="32EEF34B" w14:textId="77777777" w:rsidR="005D23BB" w:rsidRPr="00114ABD" w:rsidRDefault="005D23BB" w:rsidP="00114ABD">
      <w:pPr>
        <w:spacing w:after="0" w:line="240" w:lineRule="auto"/>
        <w:jc w:val="both"/>
        <w:rPr>
          <w:rFonts w:eastAsia="Calibri" w:cs="Times New Roman"/>
          <w:kern w:val="0"/>
          <w14:ligatures w14:val="none"/>
        </w:rPr>
      </w:pPr>
    </w:p>
    <w:p w14:paraId="386C350F" w14:textId="77777777" w:rsidR="00114ABD" w:rsidRPr="006158B2" w:rsidRDefault="00114ABD" w:rsidP="00114ABD">
      <w:pPr>
        <w:spacing w:after="0" w:line="240" w:lineRule="auto"/>
        <w:jc w:val="both"/>
        <w:rPr>
          <w:rFonts w:eastAsia="Calibri" w:cs="Times New Roman"/>
          <w:b/>
          <w:bCs/>
          <w:kern w:val="0"/>
          <w14:ligatures w14:val="none"/>
        </w:rPr>
      </w:pPr>
      <w:r w:rsidRPr="006158B2">
        <w:rPr>
          <w:rFonts w:eastAsia="Calibri" w:cs="Times New Roman"/>
          <w:b/>
          <w:bCs/>
          <w:kern w:val="0"/>
          <w14:ligatures w14:val="none"/>
        </w:rPr>
        <w:t>Notable Partnerships and Collaborations</w:t>
      </w:r>
    </w:p>
    <w:p w14:paraId="2EAEB572" w14:textId="6E0DC031" w:rsidR="005753E7" w:rsidRDefault="00114ABD" w:rsidP="00114ABD">
      <w:pPr>
        <w:spacing w:after="0" w:line="240" w:lineRule="auto"/>
        <w:jc w:val="both"/>
        <w:rPr>
          <w:rFonts w:eastAsia="Calibri" w:cs="Times New Roman"/>
          <w:kern w:val="0"/>
          <w14:ligatures w14:val="none"/>
        </w:rPr>
      </w:pPr>
      <w:r w:rsidRPr="00114ABD">
        <w:rPr>
          <w:rFonts w:eastAsia="Calibri" w:cs="Times New Roman"/>
          <w:kern w:val="0"/>
          <w14:ligatures w14:val="none"/>
        </w:rPr>
        <w:t xml:space="preserve">The success of the project was underpinned by strong collaborations with organisations such as Blackburn with Darwen Carers, </w:t>
      </w:r>
      <w:r>
        <w:rPr>
          <w:rFonts w:eastAsia="Calibri" w:cs="Times New Roman"/>
          <w:kern w:val="0"/>
          <w14:ligatures w14:val="none"/>
        </w:rPr>
        <w:t xml:space="preserve">Learning Disability Partnership Boards, Primary Care Networks, </w:t>
      </w:r>
      <w:r w:rsidRPr="00114ABD">
        <w:rPr>
          <w:rFonts w:eastAsia="Calibri" w:cs="Times New Roman"/>
          <w:kern w:val="0"/>
          <w14:ligatures w14:val="none"/>
        </w:rPr>
        <w:t>Paradise Gems, Purple Patch, and local mosques and faith leaders. We also partnered with Bradford District Care NHS Foundation Trust, aligning our work with their “Keeping My Chest Healthy” initiative. These partnerships enabled co-production, facilitated trust within communities, and are continuing to influence health delivery models beyond the life of the project.</w:t>
      </w:r>
    </w:p>
    <w:p w14:paraId="251B0162" w14:textId="77777777" w:rsidR="00BA1713" w:rsidRDefault="00BA1713" w:rsidP="00114ABD">
      <w:pPr>
        <w:spacing w:after="0" w:line="240" w:lineRule="auto"/>
        <w:jc w:val="both"/>
        <w:rPr>
          <w:rFonts w:eastAsia="Calibri" w:cs="Times New Roman"/>
          <w:kern w:val="0"/>
          <w14:ligatures w14:val="none"/>
        </w:rPr>
      </w:pPr>
    </w:p>
    <w:p w14:paraId="584BF26A" w14:textId="77777777" w:rsidR="00BA1713" w:rsidRDefault="00BA1713" w:rsidP="00114ABD">
      <w:pPr>
        <w:spacing w:after="0" w:line="240" w:lineRule="auto"/>
        <w:jc w:val="both"/>
        <w:rPr>
          <w:rFonts w:eastAsia="Calibri" w:cs="Times New Roman"/>
          <w:kern w:val="0"/>
          <w14:ligatures w14:val="none"/>
        </w:rPr>
      </w:pPr>
    </w:p>
    <w:p w14:paraId="2F668BD8" w14:textId="77777777" w:rsidR="00BA1713" w:rsidRDefault="00BA1713" w:rsidP="00114ABD">
      <w:pPr>
        <w:spacing w:after="0" w:line="240" w:lineRule="auto"/>
        <w:jc w:val="both"/>
        <w:rPr>
          <w:rFonts w:eastAsia="Calibri" w:cs="Times New Roman"/>
          <w:kern w:val="0"/>
          <w14:ligatures w14:val="none"/>
        </w:rPr>
      </w:pPr>
    </w:p>
    <w:p w14:paraId="51CA2571" w14:textId="77777777" w:rsidR="00BA1713" w:rsidRDefault="00BA1713" w:rsidP="00114ABD">
      <w:pPr>
        <w:spacing w:after="0" w:line="240" w:lineRule="auto"/>
        <w:jc w:val="both"/>
        <w:rPr>
          <w:rFonts w:eastAsia="Calibri" w:cs="Times New Roman"/>
          <w:kern w:val="0"/>
          <w14:ligatures w14:val="none"/>
        </w:rPr>
      </w:pPr>
    </w:p>
    <w:p w14:paraId="6F0984E5" w14:textId="77777777" w:rsidR="00BA1713" w:rsidRDefault="00BA1713" w:rsidP="00114ABD">
      <w:pPr>
        <w:spacing w:after="0" w:line="240" w:lineRule="auto"/>
        <w:jc w:val="both"/>
        <w:rPr>
          <w:rFonts w:eastAsia="Calibri" w:cs="Times New Roman"/>
          <w:kern w:val="0"/>
          <w14:ligatures w14:val="none"/>
        </w:rPr>
      </w:pPr>
    </w:p>
    <w:p w14:paraId="32D47EB7" w14:textId="77777777" w:rsidR="00BA1713" w:rsidRDefault="00BA1713" w:rsidP="00114ABD">
      <w:pPr>
        <w:spacing w:after="0" w:line="240" w:lineRule="auto"/>
        <w:jc w:val="both"/>
        <w:rPr>
          <w:rFonts w:eastAsia="Calibri" w:cs="Times New Roman"/>
          <w:kern w:val="0"/>
          <w14:ligatures w14:val="none"/>
        </w:rPr>
      </w:pPr>
    </w:p>
    <w:p w14:paraId="3C973302" w14:textId="77777777" w:rsidR="00BA1713" w:rsidRPr="00114ABD" w:rsidRDefault="00BA1713" w:rsidP="00114ABD">
      <w:pPr>
        <w:spacing w:after="0" w:line="240" w:lineRule="auto"/>
        <w:jc w:val="both"/>
        <w:rPr>
          <w:rFonts w:eastAsia="Calibri" w:cs="Times New Roman"/>
          <w:kern w:val="0"/>
          <w14:ligatures w14:val="none"/>
        </w:rPr>
      </w:pPr>
    </w:p>
    <w:p w14:paraId="6E763758" w14:textId="77777777" w:rsidR="00114ABD" w:rsidRDefault="00114ABD" w:rsidP="00114ABD">
      <w:pPr>
        <w:spacing w:after="0" w:line="240" w:lineRule="auto"/>
        <w:rPr>
          <w:rFonts w:ascii="Calibri" w:eastAsia="Calibri" w:hAnsi="Calibri" w:cs="Times New Roman"/>
          <w:i/>
          <w:iCs/>
          <w:kern w:val="0"/>
          <w14:ligatures w14:val="none"/>
        </w:rPr>
      </w:pPr>
    </w:p>
    <w:tbl>
      <w:tblPr>
        <w:tblStyle w:val="TableGrid"/>
        <w:tblW w:w="10444" w:type="dxa"/>
        <w:tblInd w:w="-572" w:type="dxa"/>
        <w:tblLayout w:type="fixed"/>
        <w:tblLook w:val="04A0" w:firstRow="1" w:lastRow="0" w:firstColumn="1" w:lastColumn="0" w:noHBand="0" w:noVBand="1"/>
      </w:tblPr>
      <w:tblGrid>
        <w:gridCol w:w="426"/>
        <w:gridCol w:w="2191"/>
        <w:gridCol w:w="687"/>
        <w:gridCol w:w="649"/>
        <w:gridCol w:w="649"/>
        <w:gridCol w:w="649"/>
        <w:gridCol w:w="649"/>
        <w:gridCol w:w="649"/>
        <w:gridCol w:w="539"/>
        <w:gridCol w:w="709"/>
        <w:gridCol w:w="708"/>
        <w:gridCol w:w="640"/>
        <w:gridCol w:w="649"/>
        <w:gridCol w:w="650"/>
      </w:tblGrid>
      <w:tr w:rsidR="00765FD3" w14:paraId="28A137A3" w14:textId="4BFD662F" w:rsidTr="007C19C0">
        <w:tc>
          <w:tcPr>
            <w:tcW w:w="426" w:type="dxa"/>
            <w:shd w:val="clear" w:color="auto" w:fill="DAE9F7" w:themeFill="text2" w:themeFillTint="1A"/>
          </w:tcPr>
          <w:p w14:paraId="7F73B498" w14:textId="77777777" w:rsidR="00765FD3" w:rsidRPr="004652D1" w:rsidRDefault="00765FD3" w:rsidP="00041D0A">
            <w:pPr>
              <w:rPr>
                <w:sz w:val="20"/>
                <w:szCs w:val="20"/>
              </w:rPr>
            </w:pPr>
          </w:p>
        </w:tc>
        <w:tc>
          <w:tcPr>
            <w:tcW w:w="2191" w:type="dxa"/>
            <w:shd w:val="clear" w:color="auto" w:fill="DAE9F7" w:themeFill="text2" w:themeFillTint="1A"/>
          </w:tcPr>
          <w:p w14:paraId="14E437CA" w14:textId="77777777" w:rsidR="00765FD3" w:rsidRDefault="00765FD3" w:rsidP="00041D0A">
            <w:pPr>
              <w:rPr>
                <w:rFonts w:ascii="Calibri" w:eastAsia="Calibri" w:hAnsi="Calibri" w:cs="Times New Roman"/>
                <w:kern w:val="0"/>
                <w14:ligatures w14:val="none"/>
              </w:rPr>
            </w:pPr>
            <w:r w:rsidRPr="004652D1">
              <w:rPr>
                <w:sz w:val="20"/>
                <w:szCs w:val="20"/>
              </w:rPr>
              <w:t>Task</w:t>
            </w:r>
          </w:p>
        </w:tc>
        <w:tc>
          <w:tcPr>
            <w:tcW w:w="687" w:type="dxa"/>
            <w:shd w:val="clear" w:color="auto" w:fill="D9D9D9" w:themeFill="background1" w:themeFillShade="D9"/>
          </w:tcPr>
          <w:p w14:paraId="123CEA92" w14:textId="16469D2F" w:rsidR="00765FD3" w:rsidRPr="007C19C0" w:rsidRDefault="00765FD3" w:rsidP="00041D0A">
            <w:pPr>
              <w:rPr>
                <w:rFonts w:ascii="Calibri" w:eastAsia="Calibri" w:hAnsi="Calibri" w:cs="Times New Roman"/>
                <w:kern w:val="0"/>
                <w:sz w:val="18"/>
                <w:szCs w:val="18"/>
                <w14:ligatures w14:val="none"/>
              </w:rPr>
            </w:pPr>
            <w:r w:rsidRPr="007C19C0">
              <w:rPr>
                <w:sz w:val="18"/>
                <w:szCs w:val="18"/>
              </w:rPr>
              <w:t>April to July</w:t>
            </w:r>
            <w:r w:rsidR="00114ABD" w:rsidRPr="007C19C0">
              <w:rPr>
                <w:sz w:val="18"/>
                <w:szCs w:val="18"/>
              </w:rPr>
              <w:t xml:space="preserve"> 2024</w:t>
            </w:r>
          </w:p>
        </w:tc>
        <w:tc>
          <w:tcPr>
            <w:tcW w:w="649" w:type="dxa"/>
            <w:shd w:val="clear" w:color="auto" w:fill="DAE9F7" w:themeFill="text2" w:themeFillTint="1A"/>
          </w:tcPr>
          <w:p w14:paraId="7AC2262A" w14:textId="77777777" w:rsidR="00765FD3" w:rsidRPr="007C19C0" w:rsidRDefault="00765FD3" w:rsidP="007C19C0">
            <w:pPr>
              <w:jc w:val="center"/>
              <w:rPr>
                <w:rFonts w:ascii="Calibri" w:eastAsia="Calibri" w:hAnsi="Calibri" w:cs="Times New Roman"/>
                <w:kern w:val="0"/>
                <w:sz w:val="18"/>
                <w:szCs w:val="18"/>
                <w14:ligatures w14:val="none"/>
              </w:rPr>
            </w:pPr>
            <w:r w:rsidRPr="007C19C0">
              <w:rPr>
                <w:sz w:val="18"/>
                <w:szCs w:val="18"/>
              </w:rPr>
              <w:t>Sept</w:t>
            </w:r>
          </w:p>
        </w:tc>
        <w:tc>
          <w:tcPr>
            <w:tcW w:w="649" w:type="dxa"/>
            <w:shd w:val="clear" w:color="auto" w:fill="DAE9F7" w:themeFill="text2" w:themeFillTint="1A"/>
          </w:tcPr>
          <w:p w14:paraId="5DCC978D" w14:textId="77777777" w:rsidR="00765FD3" w:rsidRPr="007C19C0" w:rsidRDefault="00765FD3" w:rsidP="007C19C0">
            <w:pPr>
              <w:jc w:val="center"/>
              <w:rPr>
                <w:rFonts w:ascii="Calibri" w:eastAsia="Calibri" w:hAnsi="Calibri" w:cs="Times New Roman"/>
                <w:kern w:val="0"/>
                <w:sz w:val="18"/>
                <w:szCs w:val="18"/>
                <w14:ligatures w14:val="none"/>
              </w:rPr>
            </w:pPr>
            <w:r w:rsidRPr="007C19C0">
              <w:rPr>
                <w:sz w:val="18"/>
                <w:szCs w:val="18"/>
              </w:rPr>
              <w:t>Oct</w:t>
            </w:r>
          </w:p>
        </w:tc>
        <w:tc>
          <w:tcPr>
            <w:tcW w:w="649" w:type="dxa"/>
            <w:shd w:val="clear" w:color="auto" w:fill="DAE9F7" w:themeFill="text2" w:themeFillTint="1A"/>
          </w:tcPr>
          <w:p w14:paraId="5D288593" w14:textId="77777777" w:rsidR="00765FD3" w:rsidRPr="007C19C0" w:rsidRDefault="00765FD3" w:rsidP="007C19C0">
            <w:pPr>
              <w:jc w:val="center"/>
              <w:rPr>
                <w:rFonts w:ascii="Calibri" w:eastAsia="Calibri" w:hAnsi="Calibri" w:cs="Times New Roman"/>
                <w:kern w:val="0"/>
                <w:sz w:val="18"/>
                <w:szCs w:val="18"/>
                <w14:ligatures w14:val="none"/>
              </w:rPr>
            </w:pPr>
            <w:r w:rsidRPr="007C19C0">
              <w:rPr>
                <w:sz w:val="18"/>
                <w:szCs w:val="18"/>
              </w:rPr>
              <w:t>Nov</w:t>
            </w:r>
          </w:p>
        </w:tc>
        <w:tc>
          <w:tcPr>
            <w:tcW w:w="649" w:type="dxa"/>
            <w:shd w:val="clear" w:color="auto" w:fill="DAE9F7" w:themeFill="text2" w:themeFillTint="1A"/>
          </w:tcPr>
          <w:p w14:paraId="729E72DA" w14:textId="77777777" w:rsidR="00765FD3" w:rsidRPr="007C19C0" w:rsidRDefault="00765FD3" w:rsidP="007C19C0">
            <w:pPr>
              <w:jc w:val="center"/>
              <w:rPr>
                <w:rFonts w:ascii="Calibri" w:eastAsia="Calibri" w:hAnsi="Calibri" w:cs="Times New Roman"/>
                <w:kern w:val="0"/>
                <w:sz w:val="18"/>
                <w:szCs w:val="18"/>
                <w14:ligatures w14:val="none"/>
              </w:rPr>
            </w:pPr>
            <w:r w:rsidRPr="007C19C0">
              <w:rPr>
                <w:sz w:val="18"/>
                <w:szCs w:val="18"/>
              </w:rPr>
              <w:t>Dec</w:t>
            </w:r>
          </w:p>
        </w:tc>
        <w:tc>
          <w:tcPr>
            <w:tcW w:w="649" w:type="dxa"/>
            <w:shd w:val="clear" w:color="auto" w:fill="DAE9F7" w:themeFill="text2" w:themeFillTint="1A"/>
          </w:tcPr>
          <w:p w14:paraId="44E0E741" w14:textId="77777777" w:rsidR="00765FD3" w:rsidRPr="007C19C0" w:rsidRDefault="00765FD3" w:rsidP="007C19C0">
            <w:pPr>
              <w:jc w:val="center"/>
              <w:rPr>
                <w:rFonts w:ascii="Calibri" w:eastAsia="Calibri" w:hAnsi="Calibri" w:cs="Times New Roman"/>
                <w:kern w:val="0"/>
                <w:sz w:val="18"/>
                <w:szCs w:val="18"/>
                <w14:ligatures w14:val="none"/>
              </w:rPr>
            </w:pPr>
            <w:r w:rsidRPr="007C19C0">
              <w:rPr>
                <w:sz w:val="18"/>
                <w:szCs w:val="18"/>
              </w:rPr>
              <w:t>Jan</w:t>
            </w:r>
          </w:p>
        </w:tc>
        <w:tc>
          <w:tcPr>
            <w:tcW w:w="539" w:type="dxa"/>
            <w:shd w:val="clear" w:color="auto" w:fill="DAE9F7" w:themeFill="text2" w:themeFillTint="1A"/>
          </w:tcPr>
          <w:p w14:paraId="46617C5A" w14:textId="77777777" w:rsidR="00765FD3" w:rsidRPr="007C19C0" w:rsidRDefault="00765FD3" w:rsidP="007C19C0">
            <w:pPr>
              <w:jc w:val="center"/>
              <w:rPr>
                <w:rFonts w:ascii="Calibri" w:eastAsia="Calibri" w:hAnsi="Calibri" w:cs="Times New Roman"/>
                <w:kern w:val="0"/>
                <w:sz w:val="18"/>
                <w:szCs w:val="18"/>
                <w14:ligatures w14:val="none"/>
              </w:rPr>
            </w:pPr>
            <w:r w:rsidRPr="007C19C0">
              <w:rPr>
                <w:sz w:val="18"/>
                <w:szCs w:val="18"/>
              </w:rPr>
              <w:t>Feb</w:t>
            </w:r>
          </w:p>
        </w:tc>
        <w:tc>
          <w:tcPr>
            <w:tcW w:w="709" w:type="dxa"/>
            <w:shd w:val="clear" w:color="auto" w:fill="DAE9F7" w:themeFill="text2" w:themeFillTint="1A"/>
          </w:tcPr>
          <w:p w14:paraId="1E58CA3F" w14:textId="77777777" w:rsidR="00765FD3" w:rsidRPr="007C19C0" w:rsidRDefault="00765FD3" w:rsidP="007C19C0">
            <w:pPr>
              <w:jc w:val="center"/>
              <w:rPr>
                <w:rFonts w:ascii="Calibri" w:eastAsia="Calibri" w:hAnsi="Calibri" w:cs="Times New Roman"/>
                <w:kern w:val="0"/>
                <w:sz w:val="18"/>
                <w:szCs w:val="18"/>
                <w14:ligatures w14:val="none"/>
              </w:rPr>
            </w:pPr>
            <w:r w:rsidRPr="007C19C0">
              <w:rPr>
                <w:sz w:val="18"/>
                <w:szCs w:val="18"/>
              </w:rPr>
              <w:t>March</w:t>
            </w:r>
          </w:p>
        </w:tc>
        <w:tc>
          <w:tcPr>
            <w:tcW w:w="708" w:type="dxa"/>
            <w:shd w:val="clear" w:color="auto" w:fill="DAE9F7" w:themeFill="text2" w:themeFillTint="1A"/>
          </w:tcPr>
          <w:p w14:paraId="525C2F33" w14:textId="77777777" w:rsidR="00765FD3" w:rsidRPr="007C19C0" w:rsidRDefault="00765FD3" w:rsidP="007C19C0">
            <w:pPr>
              <w:jc w:val="center"/>
              <w:rPr>
                <w:rFonts w:ascii="Calibri" w:eastAsia="Calibri" w:hAnsi="Calibri" w:cs="Times New Roman"/>
                <w:kern w:val="0"/>
                <w:sz w:val="18"/>
                <w:szCs w:val="18"/>
                <w14:ligatures w14:val="none"/>
              </w:rPr>
            </w:pPr>
            <w:r w:rsidRPr="007C19C0">
              <w:rPr>
                <w:sz w:val="18"/>
                <w:szCs w:val="18"/>
              </w:rPr>
              <w:t>April</w:t>
            </w:r>
          </w:p>
        </w:tc>
        <w:tc>
          <w:tcPr>
            <w:tcW w:w="640" w:type="dxa"/>
            <w:shd w:val="clear" w:color="auto" w:fill="DAE9F7" w:themeFill="text2" w:themeFillTint="1A"/>
          </w:tcPr>
          <w:p w14:paraId="450723D2" w14:textId="77777777" w:rsidR="00765FD3" w:rsidRPr="007C19C0" w:rsidRDefault="00765FD3" w:rsidP="007C19C0">
            <w:pPr>
              <w:jc w:val="center"/>
              <w:rPr>
                <w:rFonts w:ascii="Calibri" w:eastAsia="Calibri" w:hAnsi="Calibri" w:cs="Times New Roman"/>
                <w:kern w:val="0"/>
                <w:sz w:val="18"/>
                <w:szCs w:val="18"/>
                <w14:ligatures w14:val="none"/>
              </w:rPr>
            </w:pPr>
            <w:r w:rsidRPr="007C19C0">
              <w:rPr>
                <w:sz w:val="18"/>
                <w:szCs w:val="18"/>
              </w:rPr>
              <w:t>May</w:t>
            </w:r>
          </w:p>
        </w:tc>
        <w:tc>
          <w:tcPr>
            <w:tcW w:w="649" w:type="dxa"/>
            <w:shd w:val="clear" w:color="auto" w:fill="DAE9F7" w:themeFill="text2" w:themeFillTint="1A"/>
          </w:tcPr>
          <w:p w14:paraId="255E2AEB" w14:textId="77777777" w:rsidR="00765FD3" w:rsidRPr="007C19C0" w:rsidRDefault="00765FD3" w:rsidP="007C19C0">
            <w:pPr>
              <w:jc w:val="center"/>
              <w:rPr>
                <w:rFonts w:ascii="Calibri" w:eastAsia="Calibri" w:hAnsi="Calibri" w:cs="Times New Roman"/>
                <w:kern w:val="0"/>
                <w:sz w:val="18"/>
                <w:szCs w:val="18"/>
                <w14:ligatures w14:val="none"/>
              </w:rPr>
            </w:pPr>
            <w:r w:rsidRPr="007C19C0">
              <w:rPr>
                <w:sz w:val="18"/>
                <w:szCs w:val="18"/>
              </w:rPr>
              <w:t>June</w:t>
            </w:r>
          </w:p>
        </w:tc>
        <w:tc>
          <w:tcPr>
            <w:tcW w:w="650" w:type="dxa"/>
            <w:shd w:val="clear" w:color="auto" w:fill="DAE9F7" w:themeFill="text2" w:themeFillTint="1A"/>
          </w:tcPr>
          <w:p w14:paraId="53460113" w14:textId="4F345E79" w:rsidR="00765FD3" w:rsidRPr="007C19C0" w:rsidRDefault="00BA48FC" w:rsidP="007C19C0">
            <w:pPr>
              <w:jc w:val="center"/>
              <w:rPr>
                <w:sz w:val="18"/>
                <w:szCs w:val="18"/>
              </w:rPr>
            </w:pPr>
            <w:r w:rsidRPr="007C19C0">
              <w:rPr>
                <w:sz w:val="18"/>
                <w:szCs w:val="18"/>
              </w:rPr>
              <w:t>July</w:t>
            </w:r>
          </w:p>
        </w:tc>
      </w:tr>
      <w:tr w:rsidR="00765FD3" w14:paraId="641BE27F" w14:textId="3A87007E" w:rsidTr="007C19C0">
        <w:tc>
          <w:tcPr>
            <w:tcW w:w="426" w:type="dxa"/>
            <w:shd w:val="clear" w:color="auto" w:fill="DAE9F7" w:themeFill="text2" w:themeFillTint="1A"/>
          </w:tcPr>
          <w:p w14:paraId="1B14C083" w14:textId="1CCD1FCB" w:rsidR="00765FD3" w:rsidRDefault="00765FD3" w:rsidP="00041D0A">
            <w:pPr>
              <w:rPr>
                <w:sz w:val="20"/>
                <w:szCs w:val="20"/>
              </w:rPr>
            </w:pPr>
            <w:r>
              <w:rPr>
                <w:sz w:val="20"/>
                <w:szCs w:val="20"/>
              </w:rPr>
              <w:t>1</w:t>
            </w:r>
          </w:p>
        </w:tc>
        <w:tc>
          <w:tcPr>
            <w:tcW w:w="2191" w:type="dxa"/>
            <w:shd w:val="clear" w:color="auto" w:fill="DAE9F7" w:themeFill="text2" w:themeFillTint="1A"/>
          </w:tcPr>
          <w:p w14:paraId="062A18D1" w14:textId="300EFFCD" w:rsidR="00765FD3" w:rsidRPr="004652D1" w:rsidRDefault="00765FD3" w:rsidP="00041D0A">
            <w:pPr>
              <w:rPr>
                <w:sz w:val="20"/>
                <w:szCs w:val="20"/>
              </w:rPr>
            </w:pPr>
            <w:r>
              <w:rPr>
                <w:sz w:val="20"/>
                <w:szCs w:val="20"/>
              </w:rPr>
              <w:t>Establish/recruit project team</w:t>
            </w:r>
          </w:p>
        </w:tc>
        <w:tc>
          <w:tcPr>
            <w:tcW w:w="687" w:type="dxa"/>
            <w:shd w:val="clear" w:color="auto" w:fill="D9D9D9" w:themeFill="background1" w:themeFillShade="D9"/>
          </w:tcPr>
          <w:p w14:paraId="1806B862" w14:textId="0A79B3FD" w:rsidR="00765FD3" w:rsidRDefault="00BA48FC" w:rsidP="00041D0A">
            <w:pPr>
              <w:rPr>
                <w:rFonts w:ascii="Calibri" w:eastAsia="Calibri" w:hAnsi="Calibri" w:cs="Times New Roman"/>
                <w:kern w:val="0"/>
                <w14:ligatures w14:val="none"/>
              </w:rPr>
            </w:pPr>
            <w:r>
              <w:rPr>
                <w:rFonts w:ascii="Calibri" w:eastAsia="Calibri" w:hAnsi="Calibri" w:cs="Times New Roman"/>
                <w:noProof/>
                <w:kern w:val="0"/>
              </w:rPr>
              <mc:AlternateContent>
                <mc:Choice Requires="wps">
                  <w:drawing>
                    <wp:anchor distT="0" distB="0" distL="114300" distR="114300" simplePos="0" relativeHeight="251680768" behindDoc="0" locked="0" layoutInCell="1" allowOverlap="1" wp14:anchorId="79FAB325" wp14:editId="3F1CE90C">
                      <wp:simplePos x="0" y="0"/>
                      <wp:positionH relativeFrom="column">
                        <wp:posOffset>-6350</wp:posOffset>
                      </wp:positionH>
                      <wp:positionV relativeFrom="paragraph">
                        <wp:posOffset>3175</wp:posOffset>
                      </wp:positionV>
                      <wp:extent cx="304800" cy="266700"/>
                      <wp:effectExtent l="0" t="0" r="19050" b="19050"/>
                      <wp:wrapNone/>
                      <wp:docPr id="1949550424" name="Rectangle: Rounded Corners 1"/>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5CAD46" id="Rectangle: Rounded Corners 1" o:spid="_x0000_s1026" style="position:absolute;margin-left:-.5pt;margin-top:.25pt;width:24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" fillcolor="#156082" strokecolor="#042433" strokeweight="1pt">
                      <v:stroke joinstyle="miter"/>
                    </v:roundrect>
                  </w:pict>
                </mc:Fallback>
              </mc:AlternateContent>
            </w:r>
          </w:p>
        </w:tc>
        <w:tc>
          <w:tcPr>
            <w:tcW w:w="649" w:type="dxa"/>
          </w:tcPr>
          <w:p w14:paraId="54DC52C1" w14:textId="77777777" w:rsidR="00765FD3" w:rsidRDefault="00765FD3" w:rsidP="00041D0A">
            <w:pPr>
              <w:rPr>
                <w:rFonts w:ascii="Calibri" w:eastAsia="Calibri" w:hAnsi="Calibri" w:cs="Times New Roman"/>
                <w:kern w:val="0"/>
                <w14:ligatures w14:val="none"/>
              </w:rPr>
            </w:pPr>
          </w:p>
        </w:tc>
        <w:tc>
          <w:tcPr>
            <w:tcW w:w="649" w:type="dxa"/>
          </w:tcPr>
          <w:p w14:paraId="235F9713" w14:textId="77777777" w:rsidR="00765FD3" w:rsidRDefault="00765FD3" w:rsidP="00041D0A">
            <w:pPr>
              <w:rPr>
                <w:rFonts w:ascii="Calibri" w:eastAsia="Calibri" w:hAnsi="Calibri" w:cs="Times New Roman"/>
                <w:noProof/>
                <w:kern w:val="0"/>
              </w:rPr>
            </w:pPr>
          </w:p>
        </w:tc>
        <w:tc>
          <w:tcPr>
            <w:tcW w:w="649" w:type="dxa"/>
          </w:tcPr>
          <w:p w14:paraId="25336907" w14:textId="77777777" w:rsidR="00765FD3" w:rsidRDefault="00765FD3" w:rsidP="00041D0A">
            <w:pPr>
              <w:rPr>
                <w:rFonts w:ascii="Calibri" w:eastAsia="Calibri" w:hAnsi="Calibri" w:cs="Times New Roman"/>
                <w:kern w:val="0"/>
                <w14:ligatures w14:val="none"/>
              </w:rPr>
            </w:pPr>
          </w:p>
        </w:tc>
        <w:tc>
          <w:tcPr>
            <w:tcW w:w="649" w:type="dxa"/>
          </w:tcPr>
          <w:p w14:paraId="40510311" w14:textId="77777777" w:rsidR="00765FD3" w:rsidRDefault="00765FD3" w:rsidP="00041D0A">
            <w:pPr>
              <w:rPr>
                <w:rFonts w:ascii="Calibri" w:eastAsia="Calibri" w:hAnsi="Calibri" w:cs="Times New Roman"/>
                <w:kern w:val="0"/>
                <w14:ligatures w14:val="none"/>
              </w:rPr>
            </w:pPr>
          </w:p>
        </w:tc>
        <w:tc>
          <w:tcPr>
            <w:tcW w:w="649" w:type="dxa"/>
          </w:tcPr>
          <w:p w14:paraId="7EEF6EA0" w14:textId="77777777" w:rsidR="00765FD3" w:rsidRDefault="00765FD3" w:rsidP="00041D0A">
            <w:pPr>
              <w:rPr>
                <w:rFonts w:ascii="Calibri" w:eastAsia="Calibri" w:hAnsi="Calibri" w:cs="Times New Roman"/>
                <w:kern w:val="0"/>
                <w14:ligatures w14:val="none"/>
              </w:rPr>
            </w:pPr>
          </w:p>
        </w:tc>
        <w:tc>
          <w:tcPr>
            <w:tcW w:w="539" w:type="dxa"/>
          </w:tcPr>
          <w:p w14:paraId="4273ECF5" w14:textId="77777777" w:rsidR="00765FD3" w:rsidRDefault="00765FD3" w:rsidP="00041D0A">
            <w:pPr>
              <w:rPr>
                <w:rFonts w:ascii="Calibri" w:eastAsia="Calibri" w:hAnsi="Calibri" w:cs="Times New Roman"/>
                <w:kern w:val="0"/>
                <w14:ligatures w14:val="none"/>
              </w:rPr>
            </w:pPr>
          </w:p>
        </w:tc>
        <w:tc>
          <w:tcPr>
            <w:tcW w:w="709" w:type="dxa"/>
          </w:tcPr>
          <w:p w14:paraId="74563E27" w14:textId="77777777" w:rsidR="00765FD3" w:rsidRDefault="00765FD3" w:rsidP="00041D0A">
            <w:pPr>
              <w:rPr>
                <w:rFonts w:ascii="Calibri" w:eastAsia="Calibri" w:hAnsi="Calibri" w:cs="Times New Roman"/>
                <w:kern w:val="0"/>
                <w14:ligatures w14:val="none"/>
              </w:rPr>
            </w:pPr>
          </w:p>
        </w:tc>
        <w:tc>
          <w:tcPr>
            <w:tcW w:w="708" w:type="dxa"/>
          </w:tcPr>
          <w:p w14:paraId="2B9B657D" w14:textId="77777777" w:rsidR="00765FD3" w:rsidRDefault="00765FD3" w:rsidP="00041D0A">
            <w:pPr>
              <w:rPr>
                <w:rFonts w:ascii="Calibri" w:eastAsia="Calibri" w:hAnsi="Calibri" w:cs="Times New Roman"/>
                <w:kern w:val="0"/>
                <w14:ligatures w14:val="none"/>
              </w:rPr>
            </w:pPr>
          </w:p>
        </w:tc>
        <w:tc>
          <w:tcPr>
            <w:tcW w:w="640" w:type="dxa"/>
          </w:tcPr>
          <w:p w14:paraId="0391480D" w14:textId="77777777" w:rsidR="00765FD3" w:rsidRDefault="00765FD3" w:rsidP="00041D0A">
            <w:pPr>
              <w:rPr>
                <w:rFonts w:ascii="Calibri" w:eastAsia="Calibri" w:hAnsi="Calibri" w:cs="Times New Roman"/>
                <w:kern w:val="0"/>
                <w14:ligatures w14:val="none"/>
              </w:rPr>
            </w:pPr>
          </w:p>
        </w:tc>
        <w:tc>
          <w:tcPr>
            <w:tcW w:w="649" w:type="dxa"/>
          </w:tcPr>
          <w:p w14:paraId="7785D3D1" w14:textId="77777777" w:rsidR="00765FD3" w:rsidRDefault="00765FD3" w:rsidP="00041D0A">
            <w:pPr>
              <w:rPr>
                <w:rFonts w:ascii="Calibri" w:eastAsia="Calibri" w:hAnsi="Calibri" w:cs="Times New Roman"/>
                <w:kern w:val="0"/>
                <w14:ligatures w14:val="none"/>
              </w:rPr>
            </w:pPr>
          </w:p>
        </w:tc>
        <w:tc>
          <w:tcPr>
            <w:tcW w:w="650" w:type="dxa"/>
          </w:tcPr>
          <w:p w14:paraId="682AC67A" w14:textId="77777777" w:rsidR="00765FD3" w:rsidRDefault="00765FD3" w:rsidP="00041D0A">
            <w:pPr>
              <w:rPr>
                <w:rFonts w:ascii="Calibri" w:eastAsia="Calibri" w:hAnsi="Calibri" w:cs="Times New Roman"/>
                <w:kern w:val="0"/>
                <w14:ligatures w14:val="none"/>
              </w:rPr>
            </w:pPr>
          </w:p>
        </w:tc>
      </w:tr>
      <w:tr w:rsidR="00765FD3" w14:paraId="12F04CAB" w14:textId="1E35FB12" w:rsidTr="007C19C0">
        <w:tc>
          <w:tcPr>
            <w:tcW w:w="426" w:type="dxa"/>
            <w:shd w:val="clear" w:color="auto" w:fill="DAE9F7" w:themeFill="text2" w:themeFillTint="1A"/>
          </w:tcPr>
          <w:p w14:paraId="75F7A60A" w14:textId="77777777" w:rsidR="00765FD3" w:rsidRDefault="00765FD3" w:rsidP="00041D0A">
            <w:pPr>
              <w:rPr>
                <w:sz w:val="20"/>
                <w:szCs w:val="20"/>
              </w:rPr>
            </w:pPr>
          </w:p>
        </w:tc>
        <w:tc>
          <w:tcPr>
            <w:tcW w:w="2191" w:type="dxa"/>
            <w:shd w:val="clear" w:color="auto" w:fill="DAE9F7" w:themeFill="text2" w:themeFillTint="1A"/>
          </w:tcPr>
          <w:p w14:paraId="38A9BAF4" w14:textId="4BFCC300" w:rsidR="00765FD3" w:rsidRDefault="00765FD3" w:rsidP="00041D0A">
            <w:pPr>
              <w:rPr>
                <w:sz w:val="20"/>
                <w:szCs w:val="20"/>
              </w:rPr>
            </w:pPr>
            <w:r>
              <w:rPr>
                <w:sz w:val="20"/>
                <w:szCs w:val="20"/>
              </w:rPr>
              <w:t>Establish advisory board</w:t>
            </w:r>
          </w:p>
        </w:tc>
        <w:tc>
          <w:tcPr>
            <w:tcW w:w="687" w:type="dxa"/>
            <w:shd w:val="clear" w:color="auto" w:fill="D9D9D9" w:themeFill="background1" w:themeFillShade="D9"/>
          </w:tcPr>
          <w:p w14:paraId="6275FD14" w14:textId="6C544E7E" w:rsidR="00765FD3" w:rsidRDefault="00BA48FC" w:rsidP="00041D0A">
            <w:pPr>
              <w:rPr>
                <w:rFonts w:ascii="Calibri" w:eastAsia="Calibri" w:hAnsi="Calibri" w:cs="Times New Roman"/>
                <w:kern w:val="0"/>
                <w14:ligatures w14:val="none"/>
              </w:rPr>
            </w:pPr>
            <w:r>
              <w:rPr>
                <w:rFonts w:ascii="Calibri" w:eastAsia="Calibri" w:hAnsi="Calibri" w:cs="Times New Roman"/>
                <w:noProof/>
                <w:kern w:val="0"/>
              </w:rPr>
              <mc:AlternateContent>
                <mc:Choice Requires="wps">
                  <w:drawing>
                    <wp:anchor distT="0" distB="0" distL="114300" distR="114300" simplePos="0" relativeHeight="251681792" behindDoc="0" locked="0" layoutInCell="1" allowOverlap="1" wp14:anchorId="795437AC" wp14:editId="2EE8C416">
                      <wp:simplePos x="0" y="0"/>
                      <wp:positionH relativeFrom="column">
                        <wp:posOffset>-4445</wp:posOffset>
                      </wp:positionH>
                      <wp:positionV relativeFrom="paragraph">
                        <wp:posOffset>0</wp:posOffset>
                      </wp:positionV>
                      <wp:extent cx="304800" cy="266700"/>
                      <wp:effectExtent l="0" t="0" r="19050" b="19050"/>
                      <wp:wrapNone/>
                      <wp:docPr id="902937043" name="Rectangle: Rounded Corners 1"/>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8B3979" id="Rectangle: Rounded Corners 1" o:spid="_x0000_s1026" style="position:absolute;margin-left:-.35pt;margin-top:0;width:24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" fillcolor="#156082" strokecolor="#042433" strokeweight="1pt">
                      <v:stroke joinstyle="miter"/>
                    </v:roundrect>
                  </w:pict>
                </mc:Fallback>
              </mc:AlternateContent>
            </w:r>
          </w:p>
        </w:tc>
        <w:tc>
          <w:tcPr>
            <w:tcW w:w="649" w:type="dxa"/>
          </w:tcPr>
          <w:p w14:paraId="637ACB52" w14:textId="77777777" w:rsidR="00765FD3" w:rsidRDefault="00765FD3" w:rsidP="00041D0A">
            <w:pPr>
              <w:rPr>
                <w:rFonts w:ascii="Calibri" w:eastAsia="Calibri" w:hAnsi="Calibri" w:cs="Times New Roman"/>
                <w:kern w:val="0"/>
                <w14:ligatures w14:val="none"/>
              </w:rPr>
            </w:pPr>
          </w:p>
        </w:tc>
        <w:tc>
          <w:tcPr>
            <w:tcW w:w="649" w:type="dxa"/>
          </w:tcPr>
          <w:p w14:paraId="78D6E792" w14:textId="77777777" w:rsidR="00765FD3" w:rsidRDefault="00765FD3" w:rsidP="00041D0A">
            <w:pPr>
              <w:rPr>
                <w:rFonts w:ascii="Calibri" w:eastAsia="Calibri" w:hAnsi="Calibri" w:cs="Times New Roman"/>
                <w:noProof/>
                <w:kern w:val="0"/>
              </w:rPr>
            </w:pPr>
          </w:p>
        </w:tc>
        <w:tc>
          <w:tcPr>
            <w:tcW w:w="649" w:type="dxa"/>
          </w:tcPr>
          <w:p w14:paraId="677EC39F" w14:textId="77777777" w:rsidR="00765FD3" w:rsidRDefault="00765FD3" w:rsidP="00041D0A">
            <w:pPr>
              <w:rPr>
                <w:rFonts w:ascii="Calibri" w:eastAsia="Calibri" w:hAnsi="Calibri" w:cs="Times New Roman"/>
                <w:kern w:val="0"/>
                <w14:ligatures w14:val="none"/>
              </w:rPr>
            </w:pPr>
          </w:p>
        </w:tc>
        <w:tc>
          <w:tcPr>
            <w:tcW w:w="649" w:type="dxa"/>
          </w:tcPr>
          <w:p w14:paraId="0523A712" w14:textId="77777777" w:rsidR="00765FD3" w:rsidRDefault="00765FD3" w:rsidP="00041D0A">
            <w:pPr>
              <w:rPr>
                <w:rFonts w:ascii="Calibri" w:eastAsia="Calibri" w:hAnsi="Calibri" w:cs="Times New Roman"/>
                <w:kern w:val="0"/>
                <w14:ligatures w14:val="none"/>
              </w:rPr>
            </w:pPr>
          </w:p>
        </w:tc>
        <w:tc>
          <w:tcPr>
            <w:tcW w:w="649" w:type="dxa"/>
          </w:tcPr>
          <w:p w14:paraId="43CD1E21" w14:textId="77777777" w:rsidR="00765FD3" w:rsidRDefault="00765FD3" w:rsidP="00041D0A">
            <w:pPr>
              <w:rPr>
                <w:rFonts w:ascii="Calibri" w:eastAsia="Calibri" w:hAnsi="Calibri" w:cs="Times New Roman"/>
                <w:kern w:val="0"/>
                <w14:ligatures w14:val="none"/>
              </w:rPr>
            </w:pPr>
          </w:p>
        </w:tc>
        <w:tc>
          <w:tcPr>
            <w:tcW w:w="539" w:type="dxa"/>
          </w:tcPr>
          <w:p w14:paraId="2F09A17F" w14:textId="77777777" w:rsidR="00765FD3" w:rsidRDefault="00765FD3" w:rsidP="00041D0A">
            <w:pPr>
              <w:rPr>
                <w:rFonts w:ascii="Calibri" w:eastAsia="Calibri" w:hAnsi="Calibri" w:cs="Times New Roman"/>
                <w:kern w:val="0"/>
                <w14:ligatures w14:val="none"/>
              </w:rPr>
            </w:pPr>
          </w:p>
        </w:tc>
        <w:tc>
          <w:tcPr>
            <w:tcW w:w="709" w:type="dxa"/>
          </w:tcPr>
          <w:p w14:paraId="1F853FE2" w14:textId="77777777" w:rsidR="00765FD3" w:rsidRDefault="00765FD3" w:rsidP="00041D0A">
            <w:pPr>
              <w:rPr>
                <w:rFonts w:ascii="Calibri" w:eastAsia="Calibri" w:hAnsi="Calibri" w:cs="Times New Roman"/>
                <w:kern w:val="0"/>
                <w14:ligatures w14:val="none"/>
              </w:rPr>
            </w:pPr>
          </w:p>
        </w:tc>
        <w:tc>
          <w:tcPr>
            <w:tcW w:w="708" w:type="dxa"/>
          </w:tcPr>
          <w:p w14:paraId="55F08429" w14:textId="77777777" w:rsidR="00765FD3" w:rsidRDefault="00765FD3" w:rsidP="00041D0A">
            <w:pPr>
              <w:rPr>
                <w:rFonts w:ascii="Calibri" w:eastAsia="Calibri" w:hAnsi="Calibri" w:cs="Times New Roman"/>
                <w:kern w:val="0"/>
                <w14:ligatures w14:val="none"/>
              </w:rPr>
            </w:pPr>
          </w:p>
        </w:tc>
        <w:tc>
          <w:tcPr>
            <w:tcW w:w="640" w:type="dxa"/>
          </w:tcPr>
          <w:p w14:paraId="070B088B" w14:textId="77777777" w:rsidR="00765FD3" w:rsidRDefault="00765FD3" w:rsidP="00041D0A">
            <w:pPr>
              <w:rPr>
                <w:rFonts w:ascii="Calibri" w:eastAsia="Calibri" w:hAnsi="Calibri" w:cs="Times New Roman"/>
                <w:kern w:val="0"/>
                <w14:ligatures w14:val="none"/>
              </w:rPr>
            </w:pPr>
          </w:p>
        </w:tc>
        <w:tc>
          <w:tcPr>
            <w:tcW w:w="649" w:type="dxa"/>
          </w:tcPr>
          <w:p w14:paraId="4D536256" w14:textId="77777777" w:rsidR="00765FD3" w:rsidRDefault="00765FD3" w:rsidP="00041D0A">
            <w:pPr>
              <w:rPr>
                <w:rFonts w:ascii="Calibri" w:eastAsia="Calibri" w:hAnsi="Calibri" w:cs="Times New Roman"/>
                <w:kern w:val="0"/>
                <w14:ligatures w14:val="none"/>
              </w:rPr>
            </w:pPr>
          </w:p>
        </w:tc>
        <w:tc>
          <w:tcPr>
            <w:tcW w:w="650" w:type="dxa"/>
          </w:tcPr>
          <w:p w14:paraId="17EDA161" w14:textId="77777777" w:rsidR="00765FD3" w:rsidRDefault="00765FD3" w:rsidP="00041D0A">
            <w:pPr>
              <w:rPr>
                <w:rFonts w:ascii="Calibri" w:eastAsia="Calibri" w:hAnsi="Calibri" w:cs="Times New Roman"/>
                <w:kern w:val="0"/>
                <w14:ligatures w14:val="none"/>
              </w:rPr>
            </w:pPr>
          </w:p>
        </w:tc>
      </w:tr>
      <w:tr w:rsidR="00765FD3" w14:paraId="6660EB69" w14:textId="0CB7F623" w:rsidTr="007C19C0">
        <w:tc>
          <w:tcPr>
            <w:tcW w:w="426" w:type="dxa"/>
            <w:shd w:val="clear" w:color="auto" w:fill="DAE9F7" w:themeFill="text2" w:themeFillTint="1A"/>
          </w:tcPr>
          <w:p w14:paraId="1967A58A" w14:textId="77777777" w:rsidR="00765FD3" w:rsidRDefault="00765FD3" w:rsidP="00041D0A">
            <w:pPr>
              <w:rPr>
                <w:sz w:val="20"/>
                <w:szCs w:val="20"/>
              </w:rPr>
            </w:pPr>
          </w:p>
        </w:tc>
        <w:tc>
          <w:tcPr>
            <w:tcW w:w="2191" w:type="dxa"/>
            <w:shd w:val="clear" w:color="auto" w:fill="DAE9F7" w:themeFill="text2" w:themeFillTint="1A"/>
          </w:tcPr>
          <w:p w14:paraId="38466E08" w14:textId="31D6662C" w:rsidR="00765FD3" w:rsidRDefault="00765FD3" w:rsidP="00041D0A">
            <w:pPr>
              <w:rPr>
                <w:sz w:val="20"/>
                <w:szCs w:val="20"/>
              </w:rPr>
            </w:pPr>
            <w:r>
              <w:rPr>
                <w:sz w:val="20"/>
                <w:szCs w:val="20"/>
              </w:rPr>
              <w:t xml:space="preserve">Engagement with local communities, and key stakeholders - coffee mornings, attend events, order resources, promote and engage </w:t>
            </w:r>
          </w:p>
        </w:tc>
        <w:tc>
          <w:tcPr>
            <w:tcW w:w="687" w:type="dxa"/>
            <w:shd w:val="clear" w:color="auto" w:fill="D9D9D9" w:themeFill="background1" w:themeFillShade="D9"/>
          </w:tcPr>
          <w:p w14:paraId="00F80D04" w14:textId="1A27A154" w:rsidR="00765FD3" w:rsidRDefault="00BA48FC" w:rsidP="00041D0A">
            <w:pPr>
              <w:rPr>
                <w:rFonts w:ascii="Calibri" w:eastAsia="Calibri" w:hAnsi="Calibri" w:cs="Times New Roman"/>
                <w:kern w:val="0"/>
                <w14:ligatures w14:val="none"/>
              </w:rPr>
            </w:pPr>
            <w:r>
              <w:rPr>
                <w:rFonts w:ascii="Calibri" w:eastAsia="Calibri" w:hAnsi="Calibri" w:cs="Times New Roman"/>
                <w:noProof/>
                <w:kern w:val="0"/>
              </w:rPr>
              <mc:AlternateContent>
                <mc:Choice Requires="wps">
                  <w:drawing>
                    <wp:anchor distT="0" distB="0" distL="114300" distR="114300" simplePos="0" relativeHeight="251682816" behindDoc="0" locked="0" layoutInCell="1" allowOverlap="1" wp14:anchorId="7D64C4F7" wp14:editId="32A00149">
                      <wp:simplePos x="0" y="0"/>
                      <wp:positionH relativeFrom="column">
                        <wp:posOffset>1269</wp:posOffset>
                      </wp:positionH>
                      <wp:positionV relativeFrom="paragraph">
                        <wp:posOffset>313690</wp:posOffset>
                      </wp:positionV>
                      <wp:extent cx="4695825" cy="266700"/>
                      <wp:effectExtent l="0" t="0" r="28575" b="19050"/>
                      <wp:wrapNone/>
                      <wp:docPr id="1057025585" name="Rectangle: Rounded Corners 1"/>
                      <wp:cNvGraphicFramePr/>
                      <a:graphic xmlns:a="http://schemas.openxmlformats.org/drawingml/2006/main">
                        <a:graphicData uri="http://schemas.microsoft.com/office/word/2010/wordprocessingShape">
                          <wps:wsp>
                            <wps:cNvSpPr/>
                            <wps:spPr>
                              <a:xfrm>
                                <a:off x="0" y="0"/>
                                <a:ext cx="4695825" cy="266700"/>
                              </a:xfrm>
                              <a:prstGeom prst="roundRect">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C4D457" id="Rectangle: Rounded Corners 1" o:spid="_x0000_s1026" style="position:absolute;margin-left:.1pt;margin-top:24.7pt;width:369.7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" fillcolor="#156082" strokecolor="#042433" strokeweight="1pt">
                      <v:stroke joinstyle="miter"/>
                    </v:roundrect>
                  </w:pict>
                </mc:Fallback>
              </mc:AlternateContent>
            </w:r>
          </w:p>
        </w:tc>
        <w:tc>
          <w:tcPr>
            <w:tcW w:w="649" w:type="dxa"/>
          </w:tcPr>
          <w:p w14:paraId="4717F957" w14:textId="77777777" w:rsidR="00765FD3" w:rsidRDefault="00765FD3" w:rsidP="00041D0A">
            <w:pPr>
              <w:rPr>
                <w:rFonts w:ascii="Calibri" w:eastAsia="Calibri" w:hAnsi="Calibri" w:cs="Times New Roman"/>
                <w:kern w:val="0"/>
                <w14:ligatures w14:val="none"/>
              </w:rPr>
            </w:pPr>
          </w:p>
        </w:tc>
        <w:tc>
          <w:tcPr>
            <w:tcW w:w="649" w:type="dxa"/>
          </w:tcPr>
          <w:p w14:paraId="7DC562DB" w14:textId="77777777" w:rsidR="00765FD3" w:rsidRDefault="00765FD3" w:rsidP="00041D0A">
            <w:pPr>
              <w:rPr>
                <w:rFonts w:ascii="Calibri" w:eastAsia="Calibri" w:hAnsi="Calibri" w:cs="Times New Roman"/>
                <w:noProof/>
                <w:kern w:val="0"/>
              </w:rPr>
            </w:pPr>
          </w:p>
        </w:tc>
        <w:tc>
          <w:tcPr>
            <w:tcW w:w="649" w:type="dxa"/>
          </w:tcPr>
          <w:p w14:paraId="186E7894" w14:textId="77777777" w:rsidR="00765FD3" w:rsidRDefault="00765FD3" w:rsidP="00041D0A">
            <w:pPr>
              <w:rPr>
                <w:rFonts w:ascii="Calibri" w:eastAsia="Calibri" w:hAnsi="Calibri" w:cs="Times New Roman"/>
                <w:kern w:val="0"/>
                <w14:ligatures w14:val="none"/>
              </w:rPr>
            </w:pPr>
          </w:p>
        </w:tc>
        <w:tc>
          <w:tcPr>
            <w:tcW w:w="649" w:type="dxa"/>
          </w:tcPr>
          <w:p w14:paraId="6114738C" w14:textId="77777777" w:rsidR="00765FD3" w:rsidRDefault="00765FD3" w:rsidP="00041D0A">
            <w:pPr>
              <w:rPr>
                <w:rFonts w:ascii="Calibri" w:eastAsia="Calibri" w:hAnsi="Calibri" w:cs="Times New Roman"/>
                <w:kern w:val="0"/>
                <w14:ligatures w14:val="none"/>
              </w:rPr>
            </w:pPr>
          </w:p>
        </w:tc>
        <w:tc>
          <w:tcPr>
            <w:tcW w:w="649" w:type="dxa"/>
          </w:tcPr>
          <w:p w14:paraId="68A19B06" w14:textId="77777777" w:rsidR="00765FD3" w:rsidRDefault="00765FD3" w:rsidP="00041D0A">
            <w:pPr>
              <w:rPr>
                <w:rFonts w:ascii="Calibri" w:eastAsia="Calibri" w:hAnsi="Calibri" w:cs="Times New Roman"/>
                <w:kern w:val="0"/>
                <w14:ligatures w14:val="none"/>
              </w:rPr>
            </w:pPr>
          </w:p>
        </w:tc>
        <w:tc>
          <w:tcPr>
            <w:tcW w:w="539" w:type="dxa"/>
          </w:tcPr>
          <w:p w14:paraId="1AC514DE" w14:textId="77777777" w:rsidR="00765FD3" w:rsidRDefault="00765FD3" w:rsidP="00041D0A">
            <w:pPr>
              <w:rPr>
                <w:rFonts w:ascii="Calibri" w:eastAsia="Calibri" w:hAnsi="Calibri" w:cs="Times New Roman"/>
                <w:kern w:val="0"/>
                <w14:ligatures w14:val="none"/>
              </w:rPr>
            </w:pPr>
          </w:p>
        </w:tc>
        <w:tc>
          <w:tcPr>
            <w:tcW w:w="709" w:type="dxa"/>
          </w:tcPr>
          <w:p w14:paraId="15BE3A67" w14:textId="77777777" w:rsidR="00765FD3" w:rsidRDefault="00765FD3" w:rsidP="00041D0A">
            <w:pPr>
              <w:rPr>
                <w:rFonts w:ascii="Calibri" w:eastAsia="Calibri" w:hAnsi="Calibri" w:cs="Times New Roman"/>
                <w:kern w:val="0"/>
                <w14:ligatures w14:val="none"/>
              </w:rPr>
            </w:pPr>
          </w:p>
        </w:tc>
        <w:tc>
          <w:tcPr>
            <w:tcW w:w="708" w:type="dxa"/>
          </w:tcPr>
          <w:p w14:paraId="3DD34C46" w14:textId="77777777" w:rsidR="00765FD3" w:rsidRDefault="00765FD3" w:rsidP="00041D0A">
            <w:pPr>
              <w:rPr>
                <w:rFonts w:ascii="Calibri" w:eastAsia="Calibri" w:hAnsi="Calibri" w:cs="Times New Roman"/>
                <w:kern w:val="0"/>
                <w14:ligatures w14:val="none"/>
              </w:rPr>
            </w:pPr>
          </w:p>
        </w:tc>
        <w:tc>
          <w:tcPr>
            <w:tcW w:w="640" w:type="dxa"/>
          </w:tcPr>
          <w:p w14:paraId="6E21DE83" w14:textId="77777777" w:rsidR="00765FD3" w:rsidRDefault="00765FD3" w:rsidP="00041D0A">
            <w:pPr>
              <w:rPr>
                <w:rFonts w:ascii="Calibri" w:eastAsia="Calibri" w:hAnsi="Calibri" w:cs="Times New Roman"/>
                <w:kern w:val="0"/>
                <w14:ligatures w14:val="none"/>
              </w:rPr>
            </w:pPr>
          </w:p>
        </w:tc>
        <w:tc>
          <w:tcPr>
            <w:tcW w:w="649" w:type="dxa"/>
          </w:tcPr>
          <w:p w14:paraId="24623390" w14:textId="77777777" w:rsidR="00765FD3" w:rsidRDefault="00765FD3" w:rsidP="00041D0A">
            <w:pPr>
              <w:rPr>
                <w:rFonts w:ascii="Calibri" w:eastAsia="Calibri" w:hAnsi="Calibri" w:cs="Times New Roman"/>
                <w:kern w:val="0"/>
                <w14:ligatures w14:val="none"/>
              </w:rPr>
            </w:pPr>
          </w:p>
        </w:tc>
        <w:tc>
          <w:tcPr>
            <w:tcW w:w="650" w:type="dxa"/>
          </w:tcPr>
          <w:p w14:paraId="086A62DA" w14:textId="77777777" w:rsidR="00765FD3" w:rsidRDefault="00765FD3" w:rsidP="00041D0A">
            <w:pPr>
              <w:rPr>
                <w:rFonts w:ascii="Calibri" w:eastAsia="Calibri" w:hAnsi="Calibri" w:cs="Times New Roman"/>
                <w:kern w:val="0"/>
                <w14:ligatures w14:val="none"/>
              </w:rPr>
            </w:pPr>
          </w:p>
        </w:tc>
      </w:tr>
      <w:tr w:rsidR="00765FD3" w14:paraId="4008F6CB" w14:textId="28841733" w:rsidTr="007C19C0">
        <w:tc>
          <w:tcPr>
            <w:tcW w:w="426" w:type="dxa"/>
            <w:shd w:val="clear" w:color="auto" w:fill="DAE9F7" w:themeFill="text2" w:themeFillTint="1A"/>
          </w:tcPr>
          <w:p w14:paraId="5A3369D4" w14:textId="3627E629" w:rsidR="00765FD3" w:rsidRPr="004652D1" w:rsidRDefault="00765FD3" w:rsidP="00041D0A">
            <w:pPr>
              <w:rPr>
                <w:sz w:val="20"/>
                <w:szCs w:val="20"/>
              </w:rPr>
            </w:pPr>
            <w:r>
              <w:rPr>
                <w:sz w:val="20"/>
                <w:szCs w:val="20"/>
              </w:rPr>
              <w:t>1</w:t>
            </w:r>
          </w:p>
        </w:tc>
        <w:tc>
          <w:tcPr>
            <w:tcW w:w="2191" w:type="dxa"/>
            <w:shd w:val="clear" w:color="auto" w:fill="DAE9F7" w:themeFill="text2" w:themeFillTint="1A"/>
          </w:tcPr>
          <w:p w14:paraId="016FDF5C" w14:textId="3044A215" w:rsidR="00765FD3" w:rsidRDefault="00765FD3" w:rsidP="00041D0A">
            <w:pPr>
              <w:rPr>
                <w:rFonts w:ascii="Calibri" w:eastAsia="Calibri" w:hAnsi="Calibri" w:cs="Times New Roman"/>
                <w:kern w:val="0"/>
                <w14:ligatures w14:val="none"/>
              </w:rPr>
            </w:pPr>
            <w:r w:rsidRPr="004652D1">
              <w:rPr>
                <w:sz w:val="20"/>
                <w:szCs w:val="20"/>
              </w:rPr>
              <w:t xml:space="preserve">Design </w:t>
            </w:r>
            <w:r w:rsidR="00685EB1">
              <w:rPr>
                <w:sz w:val="20"/>
                <w:szCs w:val="20"/>
              </w:rPr>
              <w:t xml:space="preserve">and refine </w:t>
            </w:r>
            <w:r w:rsidRPr="004652D1">
              <w:rPr>
                <w:sz w:val="20"/>
                <w:szCs w:val="20"/>
              </w:rPr>
              <w:t>workshop content</w:t>
            </w:r>
          </w:p>
        </w:tc>
        <w:tc>
          <w:tcPr>
            <w:tcW w:w="687" w:type="dxa"/>
            <w:shd w:val="clear" w:color="auto" w:fill="D9D9D9" w:themeFill="background1" w:themeFillShade="D9"/>
          </w:tcPr>
          <w:p w14:paraId="3BD86AC5" w14:textId="0ADA952F" w:rsidR="00765FD3" w:rsidRDefault="00BA48FC" w:rsidP="00041D0A">
            <w:pPr>
              <w:rPr>
                <w:rFonts w:ascii="Calibri" w:eastAsia="Calibri" w:hAnsi="Calibri" w:cs="Times New Roman"/>
                <w:kern w:val="0"/>
                <w14:ligatures w14:val="none"/>
              </w:rPr>
            </w:pPr>
            <w:r>
              <w:rPr>
                <w:rFonts w:ascii="Calibri" w:eastAsia="Calibri" w:hAnsi="Calibri" w:cs="Times New Roman"/>
                <w:noProof/>
                <w:kern w:val="0"/>
              </w:rPr>
              <mc:AlternateContent>
                <mc:Choice Requires="wps">
                  <w:drawing>
                    <wp:anchor distT="0" distB="0" distL="114300" distR="114300" simplePos="0" relativeHeight="251683840" behindDoc="0" locked="0" layoutInCell="1" allowOverlap="1" wp14:anchorId="7E99D7AE" wp14:editId="661333CF">
                      <wp:simplePos x="0" y="0"/>
                      <wp:positionH relativeFrom="column">
                        <wp:posOffset>-6350</wp:posOffset>
                      </wp:positionH>
                      <wp:positionV relativeFrom="paragraph">
                        <wp:posOffset>62865</wp:posOffset>
                      </wp:positionV>
                      <wp:extent cx="1435100" cy="203200"/>
                      <wp:effectExtent l="0" t="0" r="12700" b="25400"/>
                      <wp:wrapNone/>
                      <wp:docPr id="1407914878" name="Rectangle: Rounded Corners 1"/>
                      <wp:cNvGraphicFramePr/>
                      <a:graphic xmlns:a="http://schemas.openxmlformats.org/drawingml/2006/main">
                        <a:graphicData uri="http://schemas.microsoft.com/office/word/2010/wordprocessingShape">
                          <wps:wsp>
                            <wps:cNvSpPr/>
                            <wps:spPr>
                              <a:xfrm>
                                <a:off x="0" y="0"/>
                                <a:ext cx="1435100" cy="203200"/>
                              </a:xfrm>
                              <a:prstGeom prst="roundRect">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4BEB8" id="Rectangle: Rounded Corners 1" o:spid="_x0000_s1026" style="position:absolute;margin-left:-.5pt;margin-top:4.95pt;width:113pt;height: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" fillcolor="#156082" strokecolor="#042433" strokeweight="1pt">
                      <v:stroke joinstyle="miter"/>
                    </v:roundrect>
                  </w:pict>
                </mc:Fallback>
              </mc:AlternateContent>
            </w:r>
          </w:p>
        </w:tc>
        <w:tc>
          <w:tcPr>
            <w:tcW w:w="649" w:type="dxa"/>
          </w:tcPr>
          <w:p w14:paraId="7884D0B2" w14:textId="77777777" w:rsidR="00765FD3" w:rsidRDefault="00765FD3" w:rsidP="00041D0A">
            <w:pPr>
              <w:rPr>
                <w:rFonts w:ascii="Calibri" w:eastAsia="Calibri" w:hAnsi="Calibri" w:cs="Times New Roman"/>
                <w:kern w:val="0"/>
                <w14:ligatures w14:val="none"/>
              </w:rPr>
            </w:pPr>
          </w:p>
        </w:tc>
        <w:tc>
          <w:tcPr>
            <w:tcW w:w="649" w:type="dxa"/>
          </w:tcPr>
          <w:p w14:paraId="1A472CC2" w14:textId="68D042C5" w:rsidR="00765FD3" w:rsidRDefault="00765FD3" w:rsidP="00041D0A">
            <w:pPr>
              <w:rPr>
                <w:rFonts w:ascii="Calibri" w:eastAsia="Calibri" w:hAnsi="Calibri" w:cs="Times New Roman"/>
                <w:kern w:val="0"/>
                <w14:ligatures w14:val="none"/>
              </w:rPr>
            </w:pPr>
          </w:p>
        </w:tc>
        <w:tc>
          <w:tcPr>
            <w:tcW w:w="649" w:type="dxa"/>
          </w:tcPr>
          <w:p w14:paraId="378CDE20" w14:textId="77777777" w:rsidR="00765FD3" w:rsidRDefault="00765FD3" w:rsidP="00041D0A">
            <w:pPr>
              <w:rPr>
                <w:rFonts w:ascii="Calibri" w:eastAsia="Calibri" w:hAnsi="Calibri" w:cs="Times New Roman"/>
                <w:kern w:val="0"/>
                <w14:ligatures w14:val="none"/>
              </w:rPr>
            </w:pPr>
          </w:p>
        </w:tc>
        <w:tc>
          <w:tcPr>
            <w:tcW w:w="649" w:type="dxa"/>
          </w:tcPr>
          <w:p w14:paraId="32324EB0" w14:textId="77777777" w:rsidR="00765FD3" w:rsidRDefault="00765FD3" w:rsidP="00041D0A">
            <w:pPr>
              <w:rPr>
                <w:rFonts w:ascii="Calibri" w:eastAsia="Calibri" w:hAnsi="Calibri" w:cs="Times New Roman"/>
                <w:kern w:val="0"/>
                <w14:ligatures w14:val="none"/>
              </w:rPr>
            </w:pPr>
          </w:p>
        </w:tc>
        <w:tc>
          <w:tcPr>
            <w:tcW w:w="649" w:type="dxa"/>
          </w:tcPr>
          <w:p w14:paraId="4F018057" w14:textId="77777777" w:rsidR="00765FD3" w:rsidRDefault="00765FD3" w:rsidP="00041D0A">
            <w:pPr>
              <w:rPr>
                <w:rFonts w:ascii="Calibri" w:eastAsia="Calibri" w:hAnsi="Calibri" w:cs="Times New Roman"/>
                <w:kern w:val="0"/>
                <w14:ligatures w14:val="none"/>
              </w:rPr>
            </w:pPr>
          </w:p>
        </w:tc>
        <w:tc>
          <w:tcPr>
            <w:tcW w:w="539" w:type="dxa"/>
          </w:tcPr>
          <w:p w14:paraId="07A5719C" w14:textId="77777777" w:rsidR="00765FD3" w:rsidRDefault="00765FD3" w:rsidP="00041D0A">
            <w:pPr>
              <w:rPr>
                <w:rFonts w:ascii="Calibri" w:eastAsia="Calibri" w:hAnsi="Calibri" w:cs="Times New Roman"/>
                <w:kern w:val="0"/>
                <w14:ligatures w14:val="none"/>
              </w:rPr>
            </w:pPr>
          </w:p>
        </w:tc>
        <w:tc>
          <w:tcPr>
            <w:tcW w:w="709" w:type="dxa"/>
          </w:tcPr>
          <w:p w14:paraId="710425A4" w14:textId="77777777" w:rsidR="00765FD3" w:rsidRDefault="00765FD3" w:rsidP="00041D0A">
            <w:pPr>
              <w:rPr>
                <w:rFonts w:ascii="Calibri" w:eastAsia="Calibri" w:hAnsi="Calibri" w:cs="Times New Roman"/>
                <w:kern w:val="0"/>
                <w14:ligatures w14:val="none"/>
              </w:rPr>
            </w:pPr>
          </w:p>
        </w:tc>
        <w:tc>
          <w:tcPr>
            <w:tcW w:w="708" w:type="dxa"/>
          </w:tcPr>
          <w:p w14:paraId="4724F8B8" w14:textId="77777777" w:rsidR="00765FD3" w:rsidRDefault="00765FD3" w:rsidP="00041D0A">
            <w:pPr>
              <w:rPr>
                <w:rFonts w:ascii="Calibri" w:eastAsia="Calibri" w:hAnsi="Calibri" w:cs="Times New Roman"/>
                <w:kern w:val="0"/>
                <w14:ligatures w14:val="none"/>
              </w:rPr>
            </w:pPr>
          </w:p>
        </w:tc>
        <w:tc>
          <w:tcPr>
            <w:tcW w:w="640" w:type="dxa"/>
          </w:tcPr>
          <w:p w14:paraId="7066734C" w14:textId="77777777" w:rsidR="00765FD3" w:rsidRDefault="00765FD3" w:rsidP="00041D0A">
            <w:pPr>
              <w:rPr>
                <w:rFonts w:ascii="Calibri" w:eastAsia="Calibri" w:hAnsi="Calibri" w:cs="Times New Roman"/>
                <w:kern w:val="0"/>
                <w14:ligatures w14:val="none"/>
              </w:rPr>
            </w:pPr>
          </w:p>
        </w:tc>
        <w:tc>
          <w:tcPr>
            <w:tcW w:w="649" w:type="dxa"/>
          </w:tcPr>
          <w:p w14:paraId="25621D40" w14:textId="77777777" w:rsidR="00765FD3" w:rsidRDefault="00765FD3" w:rsidP="00041D0A">
            <w:pPr>
              <w:rPr>
                <w:rFonts w:ascii="Calibri" w:eastAsia="Calibri" w:hAnsi="Calibri" w:cs="Times New Roman"/>
                <w:kern w:val="0"/>
                <w14:ligatures w14:val="none"/>
              </w:rPr>
            </w:pPr>
          </w:p>
        </w:tc>
        <w:tc>
          <w:tcPr>
            <w:tcW w:w="650" w:type="dxa"/>
          </w:tcPr>
          <w:p w14:paraId="6E7AB865" w14:textId="77777777" w:rsidR="00765FD3" w:rsidRDefault="00765FD3" w:rsidP="00041D0A">
            <w:pPr>
              <w:rPr>
                <w:rFonts w:ascii="Calibri" w:eastAsia="Calibri" w:hAnsi="Calibri" w:cs="Times New Roman"/>
                <w:kern w:val="0"/>
                <w14:ligatures w14:val="none"/>
              </w:rPr>
            </w:pPr>
          </w:p>
        </w:tc>
      </w:tr>
      <w:tr w:rsidR="00765FD3" w14:paraId="5DCBB8A1" w14:textId="5DBAD109" w:rsidTr="007C19C0">
        <w:tc>
          <w:tcPr>
            <w:tcW w:w="426" w:type="dxa"/>
            <w:shd w:val="clear" w:color="auto" w:fill="DAE9F7" w:themeFill="text2" w:themeFillTint="1A"/>
          </w:tcPr>
          <w:p w14:paraId="32F09BB8" w14:textId="77777777" w:rsidR="00765FD3" w:rsidRPr="004652D1" w:rsidRDefault="00765FD3" w:rsidP="00041D0A">
            <w:pPr>
              <w:rPr>
                <w:sz w:val="20"/>
                <w:szCs w:val="20"/>
              </w:rPr>
            </w:pPr>
            <w:r>
              <w:rPr>
                <w:sz w:val="20"/>
                <w:szCs w:val="20"/>
              </w:rPr>
              <w:t>5</w:t>
            </w:r>
          </w:p>
        </w:tc>
        <w:tc>
          <w:tcPr>
            <w:tcW w:w="2191" w:type="dxa"/>
            <w:shd w:val="clear" w:color="auto" w:fill="DAE9F7" w:themeFill="text2" w:themeFillTint="1A"/>
          </w:tcPr>
          <w:p w14:paraId="5392B0BE" w14:textId="64C595D7" w:rsidR="00765FD3" w:rsidRDefault="00EB0D5E" w:rsidP="00041D0A">
            <w:pPr>
              <w:rPr>
                <w:rFonts w:ascii="Calibri" w:eastAsia="Calibri" w:hAnsi="Calibri" w:cs="Times New Roman"/>
                <w:kern w:val="0"/>
                <w14:ligatures w14:val="none"/>
              </w:rPr>
            </w:pPr>
            <w:r>
              <w:rPr>
                <w:rFonts w:ascii="Calibri" w:eastAsia="Calibri" w:hAnsi="Calibri" w:cs="Times New Roman"/>
                <w:kern w:val="0"/>
                <w14:ligatures w14:val="none"/>
              </w:rPr>
              <w:t>Socialise workshops invite attendees</w:t>
            </w:r>
          </w:p>
        </w:tc>
        <w:tc>
          <w:tcPr>
            <w:tcW w:w="687" w:type="dxa"/>
            <w:shd w:val="clear" w:color="auto" w:fill="D9D9D9" w:themeFill="background1" w:themeFillShade="D9"/>
          </w:tcPr>
          <w:p w14:paraId="3D934D21" w14:textId="77777777" w:rsidR="00765FD3" w:rsidRDefault="00765FD3" w:rsidP="00041D0A">
            <w:pPr>
              <w:rPr>
                <w:rFonts w:ascii="Calibri" w:eastAsia="Calibri" w:hAnsi="Calibri" w:cs="Times New Roman"/>
                <w:kern w:val="0"/>
                <w14:ligatures w14:val="none"/>
              </w:rPr>
            </w:pPr>
          </w:p>
        </w:tc>
        <w:tc>
          <w:tcPr>
            <w:tcW w:w="649" w:type="dxa"/>
          </w:tcPr>
          <w:p w14:paraId="5702B83D" w14:textId="2EE5D8CF" w:rsidR="00765FD3" w:rsidRDefault="003F612C" w:rsidP="00041D0A">
            <w:pPr>
              <w:rPr>
                <w:rFonts w:ascii="Calibri" w:eastAsia="Calibri" w:hAnsi="Calibri" w:cs="Times New Roman"/>
                <w:kern w:val="0"/>
                <w14:ligatures w14:val="none"/>
              </w:rPr>
            </w:pPr>
            <w:r>
              <w:rPr>
                <w:rFonts w:ascii="Calibri" w:eastAsia="Calibri" w:hAnsi="Calibri" w:cs="Times New Roman"/>
                <w:noProof/>
                <w:kern w:val="0"/>
              </w:rPr>
              <mc:AlternateContent>
                <mc:Choice Requires="wps">
                  <w:drawing>
                    <wp:anchor distT="0" distB="0" distL="114300" distR="114300" simplePos="0" relativeHeight="251674624" behindDoc="0" locked="0" layoutInCell="1" allowOverlap="1" wp14:anchorId="255B2D43" wp14:editId="5F188C79">
                      <wp:simplePos x="0" y="0"/>
                      <wp:positionH relativeFrom="column">
                        <wp:posOffset>73660</wp:posOffset>
                      </wp:positionH>
                      <wp:positionV relativeFrom="paragraph">
                        <wp:posOffset>70485</wp:posOffset>
                      </wp:positionV>
                      <wp:extent cx="2533650" cy="234950"/>
                      <wp:effectExtent l="0" t="0" r="19050" b="12700"/>
                      <wp:wrapNone/>
                      <wp:docPr id="1294260958" name="Rectangle: Rounded Corners 3"/>
                      <wp:cNvGraphicFramePr/>
                      <a:graphic xmlns:a="http://schemas.openxmlformats.org/drawingml/2006/main">
                        <a:graphicData uri="http://schemas.microsoft.com/office/word/2010/wordprocessingShape">
                          <wps:wsp>
                            <wps:cNvSpPr/>
                            <wps:spPr>
                              <a:xfrm>
                                <a:off x="0" y="0"/>
                                <a:ext cx="2533650" cy="2349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B6D84F" id="Rectangle: Rounded Corners 3" o:spid="_x0000_s1026" style="position:absolute;margin-left:5.8pt;margin-top:5.55pt;width:199.5pt;height: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" fillcolor="#156082 [3204]" strokecolor="#030e13 [484]" strokeweight="1pt">
                      <v:stroke joinstyle="miter"/>
                    </v:roundrect>
                  </w:pict>
                </mc:Fallback>
              </mc:AlternateContent>
            </w:r>
          </w:p>
        </w:tc>
        <w:tc>
          <w:tcPr>
            <w:tcW w:w="649" w:type="dxa"/>
          </w:tcPr>
          <w:p w14:paraId="1E62E06B" w14:textId="24A6D27D" w:rsidR="00765FD3" w:rsidRDefault="00765FD3" w:rsidP="00041D0A">
            <w:pPr>
              <w:rPr>
                <w:rFonts w:ascii="Calibri" w:eastAsia="Calibri" w:hAnsi="Calibri" w:cs="Times New Roman"/>
                <w:kern w:val="0"/>
                <w14:ligatures w14:val="none"/>
              </w:rPr>
            </w:pPr>
          </w:p>
        </w:tc>
        <w:tc>
          <w:tcPr>
            <w:tcW w:w="649" w:type="dxa"/>
          </w:tcPr>
          <w:p w14:paraId="52481DB2" w14:textId="77777777" w:rsidR="00765FD3" w:rsidRDefault="00765FD3" w:rsidP="00041D0A">
            <w:pPr>
              <w:rPr>
                <w:rFonts w:ascii="Calibri" w:eastAsia="Calibri" w:hAnsi="Calibri" w:cs="Times New Roman"/>
                <w:kern w:val="0"/>
                <w14:ligatures w14:val="none"/>
              </w:rPr>
            </w:pPr>
          </w:p>
        </w:tc>
        <w:tc>
          <w:tcPr>
            <w:tcW w:w="649" w:type="dxa"/>
          </w:tcPr>
          <w:p w14:paraId="33A811AD" w14:textId="77777777" w:rsidR="00765FD3" w:rsidRDefault="00765FD3" w:rsidP="00041D0A">
            <w:pPr>
              <w:rPr>
                <w:rFonts w:ascii="Calibri" w:eastAsia="Calibri" w:hAnsi="Calibri" w:cs="Times New Roman"/>
                <w:kern w:val="0"/>
                <w14:ligatures w14:val="none"/>
              </w:rPr>
            </w:pPr>
          </w:p>
        </w:tc>
        <w:tc>
          <w:tcPr>
            <w:tcW w:w="649" w:type="dxa"/>
          </w:tcPr>
          <w:p w14:paraId="51BAF5C9" w14:textId="77777777" w:rsidR="00765FD3" w:rsidRDefault="00765FD3" w:rsidP="00041D0A">
            <w:pPr>
              <w:rPr>
                <w:rFonts w:ascii="Calibri" w:eastAsia="Calibri" w:hAnsi="Calibri" w:cs="Times New Roman"/>
                <w:kern w:val="0"/>
                <w14:ligatures w14:val="none"/>
              </w:rPr>
            </w:pPr>
          </w:p>
        </w:tc>
        <w:tc>
          <w:tcPr>
            <w:tcW w:w="539" w:type="dxa"/>
          </w:tcPr>
          <w:p w14:paraId="0C73F4FE" w14:textId="77777777" w:rsidR="00765FD3" w:rsidRDefault="00765FD3" w:rsidP="00041D0A">
            <w:pPr>
              <w:rPr>
                <w:rFonts w:ascii="Calibri" w:eastAsia="Calibri" w:hAnsi="Calibri" w:cs="Times New Roman"/>
                <w:kern w:val="0"/>
                <w14:ligatures w14:val="none"/>
              </w:rPr>
            </w:pPr>
          </w:p>
        </w:tc>
        <w:tc>
          <w:tcPr>
            <w:tcW w:w="709" w:type="dxa"/>
          </w:tcPr>
          <w:p w14:paraId="578A6700" w14:textId="77777777" w:rsidR="00765FD3" w:rsidRDefault="00765FD3" w:rsidP="00041D0A">
            <w:pPr>
              <w:rPr>
                <w:rFonts w:ascii="Calibri" w:eastAsia="Calibri" w:hAnsi="Calibri" w:cs="Times New Roman"/>
                <w:kern w:val="0"/>
                <w14:ligatures w14:val="none"/>
              </w:rPr>
            </w:pPr>
          </w:p>
        </w:tc>
        <w:tc>
          <w:tcPr>
            <w:tcW w:w="708" w:type="dxa"/>
          </w:tcPr>
          <w:p w14:paraId="739E43B6" w14:textId="77777777" w:rsidR="00765FD3" w:rsidRDefault="00765FD3" w:rsidP="00041D0A">
            <w:pPr>
              <w:rPr>
                <w:rFonts w:ascii="Calibri" w:eastAsia="Calibri" w:hAnsi="Calibri" w:cs="Times New Roman"/>
                <w:kern w:val="0"/>
                <w14:ligatures w14:val="none"/>
              </w:rPr>
            </w:pPr>
          </w:p>
        </w:tc>
        <w:tc>
          <w:tcPr>
            <w:tcW w:w="640" w:type="dxa"/>
          </w:tcPr>
          <w:p w14:paraId="19989FB8" w14:textId="77777777" w:rsidR="00765FD3" w:rsidRDefault="00765FD3" w:rsidP="00041D0A">
            <w:pPr>
              <w:rPr>
                <w:rFonts w:ascii="Calibri" w:eastAsia="Calibri" w:hAnsi="Calibri" w:cs="Times New Roman"/>
                <w:kern w:val="0"/>
                <w14:ligatures w14:val="none"/>
              </w:rPr>
            </w:pPr>
          </w:p>
        </w:tc>
        <w:tc>
          <w:tcPr>
            <w:tcW w:w="649" w:type="dxa"/>
          </w:tcPr>
          <w:p w14:paraId="0F342067" w14:textId="77777777" w:rsidR="00765FD3" w:rsidRDefault="00765FD3" w:rsidP="00041D0A">
            <w:pPr>
              <w:rPr>
                <w:rFonts w:ascii="Calibri" w:eastAsia="Calibri" w:hAnsi="Calibri" w:cs="Times New Roman"/>
                <w:kern w:val="0"/>
                <w14:ligatures w14:val="none"/>
              </w:rPr>
            </w:pPr>
          </w:p>
        </w:tc>
        <w:tc>
          <w:tcPr>
            <w:tcW w:w="650" w:type="dxa"/>
          </w:tcPr>
          <w:p w14:paraId="62F21FBB" w14:textId="77777777" w:rsidR="00765FD3" w:rsidRDefault="00765FD3" w:rsidP="00041D0A">
            <w:pPr>
              <w:rPr>
                <w:rFonts w:ascii="Calibri" w:eastAsia="Calibri" w:hAnsi="Calibri" w:cs="Times New Roman"/>
                <w:kern w:val="0"/>
                <w14:ligatures w14:val="none"/>
              </w:rPr>
            </w:pPr>
          </w:p>
        </w:tc>
      </w:tr>
      <w:tr w:rsidR="00765FD3" w14:paraId="2FBE4F78" w14:textId="24942B23" w:rsidTr="007C19C0">
        <w:tc>
          <w:tcPr>
            <w:tcW w:w="426" w:type="dxa"/>
            <w:shd w:val="clear" w:color="auto" w:fill="DAE9F7" w:themeFill="text2" w:themeFillTint="1A"/>
          </w:tcPr>
          <w:p w14:paraId="6B76CE94" w14:textId="77777777" w:rsidR="00765FD3" w:rsidRPr="004652D1" w:rsidRDefault="00765FD3" w:rsidP="00041D0A">
            <w:pPr>
              <w:rPr>
                <w:sz w:val="20"/>
                <w:szCs w:val="20"/>
              </w:rPr>
            </w:pPr>
            <w:r>
              <w:rPr>
                <w:sz w:val="20"/>
                <w:szCs w:val="20"/>
              </w:rPr>
              <w:t>6</w:t>
            </w:r>
          </w:p>
        </w:tc>
        <w:tc>
          <w:tcPr>
            <w:tcW w:w="2191" w:type="dxa"/>
            <w:shd w:val="clear" w:color="auto" w:fill="DAE9F7" w:themeFill="text2" w:themeFillTint="1A"/>
          </w:tcPr>
          <w:p w14:paraId="47DFF8A7" w14:textId="77777777" w:rsidR="00765FD3" w:rsidRDefault="00765FD3" w:rsidP="00041D0A">
            <w:pPr>
              <w:rPr>
                <w:rFonts w:ascii="Calibri" w:eastAsia="Calibri" w:hAnsi="Calibri" w:cs="Times New Roman"/>
                <w:kern w:val="0"/>
                <w14:ligatures w14:val="none"/>
              </w:rPr>
            </w:pPr>
            <w:r w:rsidRPr="004652D1">
              <w:rPr>
                <w:sz w:val="20"/>
                <w:szCs w:val="20"/>
              </w:rPr>
              <w:t>Deliver workshops</w:t>
            </w:r>
          </w:p>
        </w:tc>
        <w:tc>
          <w:tcPr>
            <w:tcW w:w="687" w:type="dxa"/>
            <w:shd w:val="clear" w:color="auto" w:fill="D9D9D9" w:themeFill="background1" w:themeFillShade="D9"/>
          </w:tcPr>
          <w:p w14:paraId="7653064A" w14:textId="77777777" w:rsidR="00765FD3" w:rsidRDefault="00765FD3" w:rsidP="00041D0A">
            <w:pPr>
              <w:rPr>
                <w:rFonts w:ascii="Calibri" w:eastAsia="Calibri" w:hAnsi="Calibri" w:cs="Times New Roman"/>
                <w:kern w:val="0"/>
                <w14:ligatures w14:val="none"/>
              </w:rPr>
            </w:pPr>
          </w:p>
        </w:tc>
        <w:tc>
          <w:tcPr>
            <w:tcW w:w="649" w:type="dxa"/>
          </w:tcPr>
          <w:p w14:paraId="6A254D1A" w14:textId="77777777" w:rsidR="00765FD3" w:rsidRDefault="00765FD3" w:rsidP="00041D0A">
            <w:pPr>
              <w:rPr>
                <w:rFonts w:ascii="Calibri" w:eastAsia="Calibri" w:hAnsi="Calibri" w:cs="Times New Roman"/>
                <w:kern w:val="0"/>
                <w14:ligatures w14:val="none"/>
              </w:rPr>
            </w:pPr>
          </w:p>
        </w:tc>
        <w:tc>
          <w:tcPr>
            <w:tcW w:w="649" w:type="dxa"/>
          </w:tcPr>
          <w:p w14:paraId="340BC0FA" w14:textId="77777777" w:rsidR="00765FD3" w:rsidRDefault="00765FD3" w:rsidP="00041D0A">
            <w:pPr>
              <w:rPr>
                <w:rFonts w:ascii="Calibri" w:eastAsia="Calibri" w:hAnsi="Calibri" w:cs="Times New Roman"/>
                <w:kern w:val="0"/>
                <w14:ligatures w14:val="none"/>
              </w:rPr>
            </w:pPr>
          </w:p>
        </w:tc>
        <w:tc>
          <w:tcPr>
            <w:tcW w:w="649" w:type="dxa"/>
          </w:tcPr>
          <w:p w14:paraId="41F70B31" w14:textId="77777777" w:rsidR="00765FD3" w:rsidRDefault="00765FD3" w:rsidP="00041D0A">
            <w:pPr>
              <w:rPr>
                <w:rFonts w:ascii="Calibri" w:eastAsia="Calibri" w:hAnsi="Calibri" w:cs="Times New Roman"/>
                <w:kern w:val="0"/>
                <w14:ligatures w14:val="none"/>
              </w:rPr>
            </w:pPr>
          </w:p>
        </w:tc>
        <w:tc>
          <w:tcPr>
            <w:tcW w:w="649" w:type="dxa"/>
          </w:tcPr>
          <w:p w14:paraId="3D751E82" w14:textId="77777777" w:rsidR="00765FD3" w:rsidRDefault="00765FD3" w:rsidP="00041D0A">
            <w:pPr>
              <w:rPr>
                <w:rFonts w:ascii="Calibri" w:eastAsia="Calibri" w:hAnsi="Calibri" w:cs="Times New Roman"/>
                <w:kern w:val="0"/>
                <w14:ligatures w14:val="none"/>
              </w:rPr>
            </w:pPr>
          </w:p>
        </w:tc>
        <w:tc>
          <w:tcPr>
            <w:tcW w:w="649" w:type="dxa"/>
          </w:tcPr>
          <w:p w14:paraId="5120348C" w14:textId="77777777" w:rsidR="00765FD3" w:rsidRDefault="00765FD3" w:rsidP="00041D0A">
            <w:pPr>
              <w:rPr>
                <w:rFonts w:ascii="Calibri" w:eastAsia="Calibri" w:hAnsi="Calibri" w:cs="Times New Roman"/>
                <w:kern w:val="0"/>
                <w14:ligatures w14:val="none"/>
              </w:rPr>
            </w:pPr>
          </w:p>
        </w:tc>
        <w:tc>
          <w:tcPr>
            <w:tcW w:w="539" w:type="dxa"/>
          </w:tcPr>
          <w:p w14:paraId="5B8CB819" w14:textId="5DE307B7" w:rsidR="00765FD3" w:rsidRDefault="00765FD3" w:rsidP="00041D0A">
            <w:pPr>
              <w:rPr>
                <w:rFonts w:ascii="Calibri" w:eastAsia="Calibri" w:hAnsi="Calibri" w:cs="Times New Roman"/>
                <w:kern w:val="0"/>
                <w14:ligatures w14:val="none"/>
              </w:rPr>
            </w:pPr>
          </w:p>
        </w:tc>
        <w:tc>
          <w:tcPr>
            <w:tcW w:w="709" w:type="dxa"/>
          </w:tcPr>
          <w:p w14:paraId="407F7DBC" w14:textId="24BAD90D" w:rsidR="00765FD3" w:rsidRDefault="00765FD3" w:rsidP="00041D0A">
            <w:pPr>
              <w:rPr>
                <w:rFonts w:ascii="Calibri" w:eastAsia="Calibri" w:hAnsi="Calibri" w:cs="Times New Roman"/>
                <w:kern w:val="0"/>
                <w14:ligatures w14:val="none"/>
              </w:rPr>
            </w:pPr>
          </w:p>
        </w:tc>
        <w:tc>
          <w:tcPr>
            <w:tcW w:w="708" w:type="dxa"/>
          </w:tcPr>
          <w:p w14:paraId="7607694A" w14:textId="2F259B0B" w:rsidR="00765FD3" w:rsidRDefault="00765FD3" w:rsidP="00041D0A">
            <w:pPr>
              <w:rPr>
                <w:rFonts w:ascii="Calibri" w:eastAsia="Calibri" w:hAnsi="Calibri" w:cs="Times New Roman"/>
                <w:kern w:val="0"/>
                <w14:ligatures w14:val="none"/>
              </w:rPr>
            </w:pPr>
            <w:r>
              <w:rPr>
                <w:rFonts w:ascii="Calibri" w:eastAsia="Calibri" w:hAnsi="Calibri" w:cs="Times New Roman"/>
                <w:noProof/>
                <w:kern w:val="0"/>
              </w:rPr>
              <mc:AlternateContent>
                <mc:Choice Requires="wps">
                  <w:drawing>
                    <wp:anchor distT="0" distB="0" distL="114300" distR="114300" simplePos="0" relativeHeight="251671552" behindDoc="0" locked="0" layoutInCell="1" allowOverlap="1" wp14:anchorId="0E45B3D2" wp14:editId="28C731E0">
                      <wp:simplePos x="0" y="0"/>
                      <wp:positionH relativeFrom="column">
                        <wp:posOffset>-2097405</wp:posOffset>
                      </wp:positionH>
                      <wp:positionV relativeFrom="paragraph">
                        <wp:posOffset>24130</wp:posOffset>
                      </wp:positionV>
                      <wp:extent cx="3683000" cy="146050"/>
                      <wp:effectExtent l="0" t="0" r="12700" b="25400"/>
                      <wp:wrapNone/>
                      <wp:docPr id="1517024178" name="Rectangle: Rounded Corners 3"/>
                      <wp:cNvGraphicFramePr/>
                      <a:graphic xmlns:a="http://schemas.openxmlformats.org/drawingml/2006/main">
                        <a:graphicData uri="http://schemas.microsoft.com/office/word/2010/wordprocessingShape">
                          <wps:wsp>
                            <wps:cNvSpPr/>
                            <wps:spPr>
                              <a:xfrm>
                                <a:off x="0" y="0"/>
                                <a:ext cx="3683000" cy="146050"/>
                              </a:xfrm>
                              <a:prstGeom prst="roundRect">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E07A4" id="Rectangle: Rounded Corners 3" o:spid="_x0000_s1026" style="position:absolute;margin-left:-165.15pt;margin-top:1.9pt;width:290pt;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" fillcolor="#156082" strokecolor="#042433" strokeweight="1pt">
                      <v:stroke joinstyle="miter"/>
                    </v:roundrect>
                  </w:pict>
                </mc:Fallback>
              </mc:AlternateContent>
            </w:r>
          </w:p>
        </w:tc>
        <w:tc>
          <w:tcPr>
            <w:tcW w:w="640" w:type="dxa"/>
          </w:tcPr>
          <w:p w14:paraId="155F2D7A" w14:textId="427A6DCA" w:rsidR="00765FD3" w:rsidRDefault="00765FD3" w:rsidP="00041D0A">
            <w:pPr>
              <w:rPr>
                <w:rFonts w:ascii="Calibri" w:eastAsia="Calibri" w:hAnsi="Calibri" w:cs="Times New Roman"/>
                <w:kern w:val="0"/>
                <w14:ligatures w14:val="none"/>
              </w:rPr>
            </w:pPr>
          </w:p>
        </w:tc>
        <w:tc>
          <w:tcPr>
            <w:tcW w:w="649" w:type="dxa"/>
          </w:tcPr>
          <w:p w14:paraId="7F6062E1" w14:textId="77777777" w:rsidR="00765FD3" w:rsidRDefault="00765FD3" w:rsidP="00041D0A">
            <w:pPr>
              <w:rPr>
                <w:rFonts w:ascii="Calibri" w:eastAsia="Calibri" w:hAnsi="Calibri" w:cs="Times New Roman"/>
                <w:kern w:val="0"/>
                <w14:ligatures w14:val="none"/>
              </w:rPr>
            </w:pPr>
          </w:p>
        </w:tc>
        <w:tc>
          <w:tcPr>
            <w:tcW w:w="650" w:type="dxa"/>
          </w:tcPr>
          <w:p w14:paraId="634794B6" w14:textId="77777777" w:rsidR="00765FD3" w:rsidRDefault="00765FD3" w:rsidP="00041D0A">
            <w:pPr>
              <w:rPr>
                <w:rFonts w:ascii="Calibri" w:eastAsia="Calibri" w:hAnsi="Calibri" w:cs="Times New Roman"/>
                <w:kern w:val="0"/>
                <w14:ligatures w14:val="none"/>
              </w:rPr>
            </w:pPr>
          </w:p>
        </w:tc>
      </w:tr>
      <w:tr w:rsidR="00765FD3" w14:paraId="5F4495B0" w14:textId="42671316" w:rsidTr="007C19C0">
        <w:tc>
          <w:tcPr>
            <w:tcW w:w="426" w:type="dxa"/>
            <w:shd w:val="clear" w:color="auto" w:fill="DAE9F7" w:themeFill="text2" w:themeFillTint="1A"/>
          </w:tcPr>
          <w:p w14:paraId="32FB80A4" w14:textId="77777777" w:rsidR="00765FD3" w:rsidRPr="004652D1" w:rsidRDefault="00765FD3" w:rsidP="00041D0A">
            <w:pPr>
              <w:rPr>
                <w:sz w:val="20"/>
                <w:szCs w:val="20"/>
              </w:rPr>
            </w:pPr>
            <w:r>
              <w:rPr>
                <w:sz w:val="20"/>
                <w:szCs w:val="20"/>
              </w:rPr>
              <w:t>7</w:t>
            </w:r>
          </w:p>
        </w:tc>
        <w:tc>
          <w:tcPr>
            <w:tcW w:w="2191" w:type="dxa"/>
            <w:shd w:val="clear" w:color="auto" w:fill="DAE9F7" w:themeFill="text2" w:themeFillTint="1A"/>
          </w:tcPr>
          <w:p w14:paraId="7582E971" w14:textId="77777777" w:rsidR="00765FD3" w:rsidRDefault="00765FD3" w:rsidP="00041D0A">
            <w:pPr>
              <w:rPr>
                <w:rFonts w:ascii="Calibri" w:eastAsia="Calibri" w:hAnsi="Calibri" w:cs="Times New Roman"/>
                <w:kern w:val="0"/>
                <w14:ligatures w14:val="none"/>
              </w:rPr>
            </w:pPr>
            <w:r w:rsidRPr="004652D1">
              <w:rPr>
                <w:sz w:val="20"/>
                <w:szCs w:val="20"/>
              </w:rPr>
              <w:t>Gather pre</w:t>
            </w:r>
            <w:r>
              <w:rPr>
                <w:sz w:val="20"/>
                <w:szCs w:val="20"/>
              </w:rPr>
              <w:t xml:space="preserve"> &amp; </w:t>
            </w:r>
            <w:r w:rsidRPr="004652D1">
              <w:rPr>
                <w:sz w:val="20"/>
                <w:szCs w:val="20"/>
              </w:rPr>
              <w:t>post</w:t>
            </w:r>
            <w:r>
              <w:rPr>
                <w:sz w:val="20"/>
                <w:szCs w:val="20"/>
              </w:rPr>
              <w:t xml:space="preserve"> </w:t>
            </w:r>
            <w:r w:rsidRPr="004652D1">
              <w:rPr>
                <w:sz w:val="20"/>
                <w:szCs w:val="20"/>
              </w:rPr>
              <w:t>workshop data</w:t>
            </w:r>
          </w:p>
        </w:tc>
        <w:tc>
          <w:tcPr>
            <w:tcW w:w="687" w:type="dxa"/>
            <w:shd w:val="clear" w:color="auto" w:fill="D9D9D9" w:themeFill="background1" w:themeFillShade="D9"/>
          </w:tcPr>
          <w:p w14:paraId="3A429A66" w14:textId="77777777" w:rsidR="00765FD3" w:rsidRDefault="00765FD3" w:rsidP="00041D0A">
            <w:pPr>
              <w:rPr>
                <w:rFonts w:ascii="Calibri" w:eastAsia="Calibri" w:hAnsi="Calibri" w:cs="Times New Roman"/>
                <w:kern w:val="0"/>
                <w14:ligatures w14:val="none"/>
              </w:rPr>
            </w:pPr>
          </w:p>
        </w:tc>
        <w:tc>
          <w:tcPr>
            <w:tcW w:w="649" w:type="dxa"/>
          </w:tcPr>
          <w:p w14:paraId="282A08C2" w14:textId="77777777" w:rsidR="00765FD3" w:rsidRDefault="00765FD3" w:rsidP="00041D0A">
            <w:pPr>
              <w:rPr>
                <w:rFonts w:ascii="Calibri" w:eastAsia="Calibri" w:hAnsi="Calibri" w:cs="Times New Roman"/>
                <w:kern w:val="0"/>
                <w14:ligatures w14:val="none"/>
              </w:rPr>
            </w:pPr>
          </w:p>
        </w:tc>
        <w:tc>
          <w:tcPr>
            <w:tcW w:w="649" w:type="dxa"/>
          </w:tcPr>
          <w:p w14:paraId="6F9EBBD0" w14:textId="77777777" w:rsidR="00765FD3" w:rsidRDefault="00765FD3" w:rsidP="00041D0A">
            <w:pPr>
              <w:rPr>
                <w:rFonts w:ascii="Calibri" w:eastAsia="Calibri" w:hAnsi="Calibri" w:cs="Times New Roman"/>
                <w:kern w:val="0"/>
                <w14:ligatures w14:val="none"/>
              </w:rPr>
            </w:pPr>
          </w:p>
        </w:tc>
        <w:tc>
          <w:tcPr>
            <w:tcW w:w="649" w:type="dxa"/>
          </w:tcPr>
          <w:p w14:paraId="37980363" w14:textId="77777777" w:rsidR="00765FD3" w:rsidRDefault="00765FD3" w:rsidP="00041D0A">
            <w:pPr>
              <w:rPr>
                <w:rFonts w:ascii="Calibri" w:eastAsia="Calibri" w:hAnsi="Calibri" w:cs="Times New Roman"/>
                <w:kern w:val="0"/>
                <w14:ligatures w14:val="none"/>
              </w:rPr>
            </w:pPr>
          </w:p>
        </w:tc>
        <w:tc>
          <w:tcPr>
            <w:tcW w:w="649" w:type="dxa"/>
          </w:tcPr>
          <w:p w14:paraId="5DC6CB4C" w14:textId="77777777" w:rsidR="00765FD3" w:rsidRDefault="00765FD3" w:rsidP="00041D0A">
            <w:pPr>
              <w:rPr>
                <w:rFonts w:ascii="Calibri" w:eastAsia="Calibri" w:hAnsi="Calibri" w:cs="Times New Roman"/>
                <w:kern w:val="0"/>
                <w14:ligatures w14:val="none"/>
              </w:rPr>
            </w:pPr>
          </w:p>
        </w:tc>
        <w:tc>
          <w:tcPr>
            <w:tcW w:w="649" w:type="dxa"/>
          </w:tcPr>
          <w:p w14:paraId="2E7216C0" w14:textId="77777777" w:rsidR="00765FD3" w:rsidRDefault="00765FD3" w:rsidP="00041D0A">
            <w:pPr>
              <w:rPr>
                <w:rFonts w:ascii="Calibri" w:eastAsia="Calibri" w:hAnsi="Calibri" w:cs="Times New Roman"/>
                <w:kern w:val="0"/>
                <w14:ligatures w14:val="none"/>
              </w:rPr>
            </w:pPr>
          </w:p>
        </w:tc>
        <w:tc>
          <w:tcPr>
            <w:tcW w:w="539" w:type="dxa"/>
          </w:tcPr>
          <w:p w14:paraId="69DF8C0E" w14:textId="7E600FB6" w:rsidR="00765FD3" w:rsidRDefault="00765FD3" w:rsidP="00041D0A">
            <w:pPr>
              <w:rPr>
                <w:rFonts w:ascii="Calibri" w:eastAsia="Calibri" w:hAnsi="Calibri" w:cs="Times New Roman"/>
                <w:kern w:val="0"/>
                <w14:ligatures w14:val="none"/>
              </w:rPr>
            </w:pPr>
          </w:p>
        </w:tc>
        <w:tc>
          <w:tcPr>
            <w:tcW w:w="709" w:type="dxa"/>
          </w:tcPr>
          <w:p w14:paraId="400CD9CA" w14:textId="105106B7" w:rsidR="00765FD3" w:rsidRDefault="00765FD3" w:rsidP="00041D0A">
            <w:pPr>
              <w:rPr>
                <w:rFonts w:ascii="Calibri" w:eastAsia="Calibri" w:hAnsi="Calibri" w:cs="Times New Roman"/>
                <w:kern w:val="0"/>
                <w14:ligatures w14:val="none"/>
              </w:rPr>
            </w:pPr>
          </w:p>
        </w:tc>
        <w:tc>
          <w:tcPr>
            <w:tcW w:w="708" w:type="dxa"/>
          </w:tcPr>
          <w:p w14:paraId="480BF904" w14:textId="54875A99" w:rsidR="00765FD3" w:rsidRDefault="00765FD3" w:rsidP="00041D0A">
            <w:pPr>
              <w:rPr>
                <w:rFonts w:ascii="Calibri" w:eastAsia="Calibri" w:hAnsi="Calibri" w:cs="Times New Roman"/>
                <w:kern w:val="0"/>
                <w14:ligatures w14:val="none"/>
              </w:rPr>
            </w:pPr>
          </w:p>
        </w:tc>
        <w:tc>
          <w:tcPr>
            <w:tcW w:w="640" w:type="dxa"/>
          </w:tcPr>
          <w:p w14:paraId="0E5CF81B" w14:textId="5E036CB0" w:rsidR="00765FD3" w:rsidRDefault="00765FD3" w:rsidP="00041D0A">
            <w:pPr>
              <w:rPr>
                <w:rFonts w:ascii="Calibri" w:eastAsia="Calibri" w:hAnsi="Calibri" w:cs="Times New Roman"/>
                <w:kern w:val="0"/>
                <w14:ligatures w14:val="none"/>
              </w:rPr>
            </w:pPr>
          </w:p>
        </w:tc>
        <w:tc>
          <w:tcPr>
            <w:tcW w:w="649" w:type="dxa"/>
          </w:tcPr>
          <w:p w14:paraId="1FA6DBA2" w14:textId="446558B3" w:rsidR="00765FD3" w:rsidRDefault="00765FD3" w:rsidP="00041D0A">
            <w:pPr>
              <w:rPr>
                <w:rFonts w:ascii="Calibri" w:eastAsia="Calibri" w:hAnsi="Calibri" w:cs="Times New Roman"/>
                <w:kern w:val="0"/>
                <w14:ligatures w14:val="none"/>
              </w:rPr>
            </w:pPr>
          </w:p>
        </w:tc>
        <w:tc>
          <w:tcPr>
            <w:tcW w:w="650" w:type="dxa"/>
          </w:tcPr>
          <w:p w14:paraId="0754190C" w14:textId="4647AD7B" w:rsidR="00765FD3" w:rsidRDefault="00F00AF4" w:rsidP="00041D0A">
            <w:pPr>
              <w:rPr>
                <w:rFonts w:ascii="Calibri" w:eastAsia="Calibri" w:hAnsi="Calibri" w:cs="Times New Roman"/>
                <w:kern w:val="0"/>
                <w14:ligatures w14:val="none"/>
              </w:rPr>
            </w:pPr>
            <w:r>
              <w:rPr>
                <w:rFonts w:ascii="Calibri" w:eastAsia="Calibri" w:hAnsi="Calibri" w:cs="Times New Roman"/>
                <w:noProof/>
                <w:kern w:val="0"/>
              </w:rPr>
              <mc:AlternateContent>
                <mc:Choice Requires="wps">
                  <w:drawing>
                    <wp:anchor distT="0" distB="0" distL="114300" distR="114300" simplePos="0" relativeHeight="251676672" behindDoc="0" locked="0" layoutInCell="1" allowOverlap="1" wp14:anchorId="3F3EDD76" wp14:editId="3E661CF9">
                      <wp:simplePos x="0" y="0"/>
                      <wp:positionH relativeFrom="column">
                        <wp:posOffset>-3174365</wp:posOffset>
                      </wp:positionH>
                      <wp:positionV relativeFrom="paragraph">
                        <wp:posOffset>34925</wp:posOffset>
                      </wp:positionV>
                      <wp:extent cx="3460750" cy="177800"/>
                      <wp:effectExtent l="0" t="0" r="25400" b="12700"/>
                      <wp:wrapNone/>
                      <wp:docPr id="930851341" name="Rectangle: Rounded Corners 3"/>
                      <wp:cNvGraphicFramePr/>
                      <a:graphic xmlns:a="http://schemas.openxmlformats.org/drawingml/2006/main">
                        <a:graphicData uri="http://schemas.microsoft.com/office/word/2010/wordprocessingShape">
                          <wps:wsp>
                            <wps:cNvSpPr/>
                            <wps:spPr>
                              <a:xfrm>
                                <a:off x="0" y="0"/>
                                <a:ext cx="3460750" cy="177800"/>
                              </a:xfrm>
                              <a:prstGeom prst="roundRect">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BFD9C6" id="Rectangle: Rounded Corners 3" o:spid="_x0000_s1026" style="position:absolute;margin-left:-249.95pt;margin-top:2.75pt;width:272.5pt;height: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" fillcolor="#156082" strokecolor="#042433" strokeweight="1pt">
                      <v:stroke joinstyle="miter"/>
                    </v:roundrect>
                  </w:pict>
                </mc:Fallback>
              </mc:AlternateContent>
            </w:r>
          </w:p>
        </w:tc>
      </w:tr>
      <w:tr w:rsidR="00765FD3" w14:paraId="0A6DF679" w14:textId="4DFDF4D0" w:rsidTr="007C19C0">
        <w:tc>
          <w:tcPr>
            <w:tcW w:w="426" w:type="dxa"/>
            <w:shd w:val="clear" w:color="auto" w:fill="DAE9F7" w:themeFill="text2" w:themeFillTint="1A"/>
          </w:tcPr>
          <w:p w14:paraId="652F77D9" w14:textId="77777777" w:rsidR="00765FD3" w:rsidRPr="004652D1" w:rsidRDefault="00765FD3" w:rsidP="00041D0A">
            <w:pPr>
              <w:rPr>
                <w:sz w:val="20"/>
                <w:szCs w:val="20"/>
              </w:rPr>
            </w:pPr>
            <w:r>
              <w:rPr>
                <w:sz w:val="20"/>
                <w:szCs w:val="20"/>
              </w:rPr>
              <w:t>8</w:t>
            </w:r>
          </w:p>
        </w:tc>
        <w:tc>
          <w:tcPr>
            <w:tcW w:w="2191" w:type="dxa"/>
            <w:shd w:val="clear" w:color="auto" w:fill="DAE9F7" w:themeFill="text2" w:themeFillTint="1A"/>
          </w:tcPr>
          <w:p w14:paraId="6915A3C9" w14:textId="77777777" w:rsidR="00765FD3" w:rsidRDefault="00765FD3" w:rsidP="00041D0A">
            <w:pPr>
              <w:rPr>
                <w:sz w:val="20"/>
                <w:szCs w:val="20"/>
              </w:rPr>
            </w:pPr>
            <w:r w:rsidRPr="004652D1">
              <w:rPr>
                <w:sz w:val="20"/>
                <w:szCs w:val="20"/>
              </w:rPr>
              <w:t>Analyse data</w:t>
            </w:r>
          </w:p>
          <w:p w14:paraId="7E393BB2" w14:textId="77777777" w:rsidR="00765FD3" w:rsidRDefault="00765FD3" w:rsidP="00041D0A">
            <w:pPr>
              <w:rPr>
                <w:rFonts w:ascii="Calibri" w:eastAsia="Calibri" w:hAnsi="Calibri" w:cs="Times New Roman"/>
                <w:kern w:val="0"/>
                <w14:ligatures w14:val="none"/>
              </w:rPr>
            </w:pPr>
          </w:p>
        </w:tc>
        <w:tc>
          <w:tcPr>
            <w:tcW w:w="687" w:type="dxa"/>
            <w:shd w:val="clear" w:color="auto" w:fill="D9D9D9" w:themeFill="background1" w:themeFillShade="D9"/>
          </w:tcPr>
          <w:p w14:paraId="74B40828" w14:textId="77777777" w:rsidR="00765FD3" w:rsidRDefault="00765FD3" w:rsidP="00041D0A">
            <w:pPr>
              <w:rPr>
                <w:rFonts w:ascii="Calibri" w:eastAsia="Calibri" w:hAnsi="Calibri" w:cs="Times New Roman"/>
                <w:kern w:val="0"/>
                <w14:ligatures w14:val="none"/>
              </w:rPr>
            </w:pPr>
          </w:p>
        </w:tc>
        <w:tc>
          <w:tcPr>
            <w:tcW w:w="649" w:type="dxa"/>
          </w:tcPr>
          <w:p w14:paraId="39A9E755" w14:textId="77777777" w:rsidR="00765FD3" w:rsidRDefault="00765FD3" w:rsidP="00041D0A">
            <w:pPr>
              <w:rPr>
                <w:rFonts w:ascii="Calibri" w:eastAsia="Calibri" w:hAnsi="Calibri" w:cs="Times New Roman"/>
                <w:kern w:val="0"/>
                <w14:ligatures w14:val="none"/>
              </w:rPr>
            </w:pPr>
          </w:p>
        </w:tc>
        <w:tc>
          <w:tcPr>
            <w:tcW w:w="649" w:type="dxa"/>
          </w:tcPr>
          <w:p w14:paraId="461C8B02" w14:textId="77777777" w:rsidR="00765FD3" w:rsidRDefault="00765FD3" w:rsidP="00041D0A">
            <w:pPr>
              <w:rPr>
                <w:rFonts w:ascii="Calibri" w:eastAsia="Calibri" w:hAnsi="Calibri" w:cs="Times New Roman"/>
                <w:kern w:val="0"/>
                <w14:ligatures w14:val="none"/>
              </w:rPr>
            </w:pPr>
          </w:p>
        </w:tc>
        <w:tc>
          <w:tcPr>
            <w:tcW w:w="649" w:type="dxa"/>
          </w:tcPr>
          <w:p w14:paraId="500DB17B" w14:textId="77777777" w:rsidR="00765FD3" w:rsidRDefault="00765FD3" w:rsidP="00041D0A">
            <w:pPr>
              <w:rPr>
                <w:rFonts w:ascii="Calibri" w:eastAsia="Calibri" w:hAnsi="Calibri" w:cs="Times New Roman"/>
                <w:kern w:val="0"/>
                <w14:ligatures w14:val="none"/>
              </w:rPr>
            </w:pPr>
          </w:p>
        </w:tc>
        <w:tc>
          <w:tcPr>
            <w:tcW w:w="649" w:type="dxa"/>
          </w:tcPr>
          <w:p w14:paraId="385E88C9" w14:textId="77777777" w:rsidR="00765FD3" w:rsidRDefault="00765FD3" w:rsidP="00041D0A">
            <w:pPr>
              <w:rPr>
                <w:rFonts w:ascii="Calibri" w:eastAsia="Calibri" w:hAnsi="Calibri" w:cs="Times New Roman"/>
                <w:kern w:val="0"/>
                <w14:ligatures w14:val="none"/>
              </w:rPr>
            </w:pPr>
          </w:p>
        </w:tc>
        <w:tc>
          <w:tcPr>
            <w:tcW w:w="649" w:type="dxa"/>
          </w:tcPr>
          <w:p w14:paraId="1DB25D57" w14:textId="77777777" w:rsidR="00765FD3" w:rsidRDefault="00765FD3" w:rsidP="00041D0A">
            <w:pPr>
              <w:rPr>
                <w:rFonts w:ascii="Calibri" w:eastAsia="Calibri" w:hAnsi="Calibri" w:cs="Times New Roman"/>
                <w:kern w:val="0"/>
                <w14:ligatures w14:val="none"/>
              </w:rPr>
            </w:pPr>
          </w:p>
        </w:tc>
        <w:tc>
          <w:tcPr>
            <w:tcW w:w="539" w:type="dxa"/>
          </w:tcPr>
          <w:p w14:paraId="5EB38FAC" w14:textId="77777777" w:rsidR="00765FD3" w:rsidRDefault="00765FD3" w:rsidP="00041D0A">
            <w:pPr>
              <w:rPr>
                <w:rFonts w:ascii="Calibri" w:eastAsia="Calibri" w:hAnsi="Calibri" w:cs="Times New Roman"/>
                <w:kern w:val="0"/>
                <w14:ligatures w14:val="none"/>
              </w:rPr>
            </w:pPr>
          </w:p>
        </w:tc>
        <w:tc>
          <w:tcPr>
            <w:tcW w:w="709" w:type="dxa"/>
          </w:tcPr>
          <w:p w14:paraId="299B94C0" w14:textId="77777777" w:rsidR="00765FD3" w:rsidRDefault="00765FD3" w:rsidP="00041D0A">
            <w:pPr>
              <w:rPr>
                <w:rFonts w:ascii="Calibri" w:eastAsia="Calibri" w:hAnsi="Calibri" w:cs="Times New Roman"/>
                <w:kern w:val="0"/>
                <w14:ligatures w14:val="none"/>
              </w:rPr>
            </w:pPr>
          </w:p>
        </w:tc>
        <w:tc>
          <w:tcPr>
            <w:tcW w:w="708" w:type="dxa"/>
          </w:tcPr>
          <w:p w14:paraId="50A6465E" w14:textId="22E64B17" w:rsidR="00765FD3" w:rsidRDefault="00765FD3" w:rsidP="00041D0A">
            <w:pPr>
              <w:rPr>
                <w:rFonts w:ascii="Calibri" w:eastAsia="Calibri" w:hAnsi="Calibri" w:cs="Times New Roman"/>
                <w:kern w:val="0"/>
                <w14:ligatures w14:val="none"/>
              </w:rPr>
            </w:pPr>
          </w:p>
        </w:tc>
        <w:tc>
          <w:tcPr>
            <w:tcW w:w="640" w:type="dxa"/>
          </w:tcPr>
          <w:p w14:paraId="15E65BF8" w14:textId="6532442B" w:rsidR="00765FD3" w:rsidRDefault="00765FD3" w:rsidP="00041D0A">
            <w:pPr>
              <w:rPr>
                <w:rFonts w:ascii="Calibri" w:eastAsia="Calibri" w:hAnsi="Calibri" w:cs="Times New Roman"/>
                <w:kern w:val="0"/>
                <w14:ligatures w14:val="none"/>
              </w:rPr>
            </w:pPr>
          </w:p>
        </w:tc>
        <w:tc>
          <w:tcPr>
            <w:tcW w:w="649" w:type="dxa"/>
          </w:tcPr>
          <w:p w14:paraId="4162E813" w14:textId="43980E95" w:rsidR="00765FD3" w:rsidRDefault="00765FD3" w:rsidP="00041D0A">
            <w:pPr>
              <w:rPr>
                <w:rFonts w:ascii="Calibri" w:eastAsia="Calibri" w:hAnsi="Calibri" w:cs="Times New Roman"/>
                <w:kern w:val="0"/>
                <w14:ligatures w14:val="none"/>
              </w:rPr>
            </w:pPr>
          </w:p>
        </w:tc>
        <w:tc>
          <w:tcPr>
            <w:tcW w:w="650" w:type="dxa"/>
          </w:tcPr>
          <w:p w14:paraId="22A59CBE" w14:textId="77DB6521" w:rsidR="00765FD3" w:rsidRDefault="00F00AF4" w:rsidP="00041D0A">
            <w:pPr>
              <w:rPr>
                <w:rFonts w:ascii="Calibri" w:eastAsia="Calibri" w:hAnsi="Calibri" w:cs="Times New Roman"/>
                <w:kern w:val="0"/>
                <w14:ligatures w14:val="none"/>
              </w:rPr>
            </w:pPr>
            <w:r>
              <w:rPr>
                <w:rFonts w:ascii="Calibri" w:eastAsia="Calibri" w:hAnsi="Calibri" w:cs="Times New Roman"/>
                <w:noProof/>
                <w:kern w:val="0"/>
              </w:rPr>
              <mc:AlternateContent>
                <mc:Choice Requires="wps">
                  <w:drawing>
                    <wp:anchor distT="0" distB="0" distL="114300" distR="114300" simplePos="0" relativeHeight="251678720" behindDoc="0" locked="0" layoutInCell="1" allowOverlap="1" wp14:anchorId="72BD155F" wp14:editId="12B3378A">
                      <wp:simplePos x="0" y="0"/>
                      <wp:positionH relativeFrom="column">
                        <wp:posOffset>-398145</wp:posOffset>
                      </wp:positionH>
                      <wp:positionV relativeFrom="paragraph">
                        <wp:posOffset>50165</wp:posOffset>
                      </wp:positionV>
                      <wp:extent cx="698500" cy="177800"/>
                      <wp:effectExtent l="0" t="0" r="25400" b="12700"/>
                      <wp:wrapNone/>
                      <wp:docPr id="1141916798" name="Rectangle: Rounded Corners 1"/>
                      <wp:cNvGraphicFramePr/>
                      <a:graphic xmlns:a="http://schemas.openxmlformats.org/drawingml/2006/main">
                        <a:graphicData uri="http://schemas.microsoft.com/office/word/2010/wordprocessingShape">
                          <wps:wsp>
                            <wps:cNvSpPr/>
                            <wps:spPr>
                              <a:xfrm>
                                <a:off x="0" y="0"/>
                                <a:ext cx="698500" cy="177800"/>
                              </a:xfrm>
                              <a:prstGeom prst="roundRect">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1B0860" id="Rectangle: Rounded Corners 1" o:spid="_x0000_s1026" style="position:absolute;margin-left:-31.35pt;margin-top:3.95pt;width:55pt;height: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" fillcolor="#156082" strokecolor="#042433" strokeweight="1pt">
                      <v:stroke joinstyle="miter"/>
                    </v:roundrect>
                  </w:pict>
                </mc:Fallback>
              </mc:AlternateContent>
            </w:r>
          </w:p>
        </w:tc>
      </w:tr>
      <w:tr w:rsidR="00765FD3" w14:paraId="535A6818" w14:textId="36461058" w:rsidTr="007C19C0">
        <w:tc>
          <w:tcPr>
            <w:tcW w:w="426" w:type="dxa"/>
            <w:shd w:val="clear" w:color="auto" w:fill="DAE9F7" w:themeFill="text2" w:themeFillTint="1A"/>
          </w:tcPr>
          <w:p w14:paraId="37954411" w14:textId="77777777" w:rsidR="00765FD3" w:rsidRPr="004652D1" w:rsidRDefault="00765FD3" w:rsidP="00041D0A">
            <w:pPr>
              <w:rPr>
                <w:sz w:val="20"/>
                <w:szCs w:val="20"/>
              </w:rPr>
            </w:pPr>
            <w:r>
              <w:rPr>
                <w:sz w:val="20"/>
                <w:szCs w:val="20"/>
              </w:rPr>
              <w:t>9</w:t>
            </w:r>
          </w:p>
        </w:tc>
        <w:tc>
          <w:tcPr>
            <w:tcW w:w="2191" w:type="dxa"/>
            <w:shd w:val="clear" w:color="auto" w:fill="DAE9F7" w:themeFill="text2" w:themeFillTint="1A"/>
          </w:tcPr>
          <w:p w14:paraId="74611E48" w14:textId="77777777" w:rsidR="00765FD3" w:rsidRPr="00E4455B" w:rsidRDefault="00765FD3" w:rsidP="00041D0A">
            <w:pPr>
              <w:rPr>
                <w:sz w:val="20"/>
                <w:szCs w:val="20"/>
              </w:rPr>
            </w:pPr>
            <w:r w:rsidRPr="004652D1">
              <w:rPr>
                <w:sz w:val="20"/>
                <w:szCs w:val="20"/>
              </w:rPr>
              <w:t>Present findings</w:t>
            </w:r>
          </w:p>
        </w:tc>
        <w:tc>
          <w:tcPr>
            <w:tcW w:w="687" w:type="dxa"/>
            <w:shd w:val="clear" w:color="auto" w:fill="D9D9D9" w:themeFill="background1" w:themeFillShade="D9"/>
          </w:tcPr>
          <w:p w14:paraId="4CD3B5C1" w14:textId="77777777" w:rsidR="00765FD3" w:rsidRDefault="00765FD3" w:rsidP="00041D0A">
            <w:pPr>
              <w:rPr>
                <w:rFonts w:ascii="Calibri" w:eastAsia="Calibri" w:hAnsi="Calibri" w:cs="Times New Roman"/>
                <w:kern w:val="0"/>
                <w14:ligatures w14:val="none"/>
              </w:rPr>
            </w:pPr>
          </w:p>
        </w:tc>
        <w:tc>
          <w:tcPr>
            <w:tcW w:w="649" w:type="dxa"/>
          </w:tcPr>
          <w:p w14:paraId="70F081DB" w14:textId="77777777" w:rsidR="00765FD3" w:rsidRDefault="00765FD3" w:rsidP="00041D0A">
            <w:pPr>
              <w:rPr>
                <w:rFonts w:ascii="Calibri" w:eastAsia="Calibri" w:hAnsi="Calibri" w:cs="Times New Roman"/>
                <w:kern w:val="0"/>
                <w14:ligatures w14:val="none"/>
              </w:rPr>
            </w:pPr>
          </w:p>
        </w:tc>
        <w:tc>
          <w:tcPr>
            <w:tcW w:w="649" w:type="dxa"/>
          </w:tcPr>
          <w:p w14:paraId="55B2991B" w14:textId="77777777" w:rsidR="00765FD3" w:rsidRDefault="00765FD3" w:rsidP="00041D0A">
            <w:pPr>
              <w:rPr>
                <w:rFonts w:ascii="Calibri" w:eastAsia="Calibri" w:hAnsi="Calibri" w:cs="Times New Roman"/>
                <w:kern w:val="0"/>
                <w14:ligatures w14:val="none"/>
              </w:rPr>
            </w:pPr>
          </w:p>
        </w:tc>
        <w:tc>
          <w:tcPr>
            <w:tcW w:w="649" w:type="dxa"/>
          </w:tcPr>
          <w:p w14:paraId="3FA88609" w14:textId="77777777" w:rsidR="00765FD3" w:rsidRDefault="00765FD3" w:rsidP="00041D0A">
            <w:pPr>
              <w:rPr>
                <w:rFonts w:ascii="Calibri" w:eastAsia="Calibri" w:hAnsi="Calibri" w:cs="Times New Roman"/>
                <w:kern w:val="0"/>
                <w14:ligatures w14:val="none"/>
              </w:rPr>
            </w:pPr>
          </w:p>
        </w:tc>
        <w:tc>
          <w:tcPr>
            <w:tcW w:w="649" w:type="dxa"/>
          </w:tcPr>
          <w:p w14:paraId="3F2AF052" w14:textId="77777777" w:rsidR="00765FD3" w:rsidRDefault="00765FD3" w:rsidP="00041D0A">
            <w:pPr>
              <w:rPr>
                <w:rFonts w:ascii="Calibri" w:eastAsia="Calibri" w:hAnsi="Calibri" w:cs="Times New Roman"/>
                <w:kern w:val="0"/>
                <w14:ligatures w14:val="none"/>
              </w:rPr>
            </w:pPr>
          </w:p>
        </w:tc>
        <w:tc>
          <w:tcPr>
            <w:tcW w:w="649" w:type="dxa"/>
          </w:tcPr>
          <w:p w14:paraId="6D524697" w14:textId="77777777" w:rsidR="00765FD3" w:rsidRDefault="00765FD3" w:rsidP="00041D0A">
            <w:pPr>
              <w:rPr>
                <w:rFonts w:ascii="Calibri" w:eastAsia="Calibri" w:hAnsi="Calibri" w:cs="Times New Roman"/>
                <w:kern w:val="0"/>
                <w14:ligatures w14:val="none"/>
              </w:rPr>
            </w:pPr>
          </w:p>
        </w:tc>
        <w:tc>
          <w:tcPr>
            <w:tcW w:w="539" w:type="dxa"/>
          </w:tcPr>
          <w:p w14:paraId="086AEFAB" w14:textId="77777777" w:rsidR="00765FD3" w:rsidRDefault="00765FD3" w:rsidP="00041D0A">
            <w:pPr>
              <w:rPr>
                <w:rFonts w:ascii="Calibri" w:eastAsia="Calibri" w:hAnsi="Calibri" w:cs="Times New Roman"/>
                <w:kern w:val="0"/>
                <w14:ligatures w14:val="none"/>
              </w:rPr>
            </w:pPr>
          </w:p>
        </w:tc>
        <w:tc>
          <w:tcPr>
            <w:tcW w:w="709" w:type="dxa"/>
          </w:tcPr>
          <w:p w14:paraId="09791A50" w14:textId="77777777" w:rsidR="00765FD3" w:rsidRDefault="00765FD3" w:rsidP="00041D0A">
            <w:pPr>
              <w:rPr>
                <w:rFonts w:ascii="Calibri" w:eastAsia="Calibri" w:hAnsi="Calibri" w:cs="Times New Roman"/>
                <w:kern w:val="0"/>
                <w14:ligatures w14:val="none"/>
              </w:rPr>
            </w:pPr>
          </w:p>
        </w:tc>
        <w:tc>
          <w:tcPr>
            <w:tcW w:w="708" w:type="dxa"/>
          </w:tcPr>
          <w:p w14:paraId="05F32278" w14:textId="77777777" w:rsidR="00765FD3" w:rsidRDefault="00765FD3" w:rsidP="00041D0A">
            <w:pPr>
              <w:rPr>
                <w:rFonts w:ascii="Calibri" w:eastAsia="Calibri" w:hAnsi="Calibri" w:cs="Times New Roman"/>
                <w:kern w:val="0"/>
                <w14:ligatures w14:val="none"/>
              </w:rPr>
            </w:pPr>
          </w:p>
        </w:tc>
        <w:tc>
          <w:tcPr>
            <w:tcW w:w="640" w:type="dxa"/>
          </w:tcPr>
          <w:p w14:paraId="5B7DF9EF" w14:textId="3A96F96A" w:rsidR="00765FD3" w:rsidRDefault="00765FD3" w:rsidP="00041D0A">
            <w:pPr>
              <w:rPr>
                <w:rFonts w:ascii="Calibri" w:eastAsia="Calibri" w:hAnsi="Calibri" w:cs="Times New Roman"/>
                <w:kern w:val="0"/>
                <w14:ligatures w14:val="none"/>
              </w:rPr>
            </w:pPr>
          </w:p>
        </w:tc>
        <w:tc>
          <w:tcPr>
            <w:tcW w:w="649" w:type="dxa"/>
          </w:tcPr>
          <w:p w14:paraId="0AEA2357" w14:textId="4CEB31F2" w:rsidR="00765FD3" w:rsidRDefault="00F00AF4" w:rsidP="00041D0A">
            <w:pPr>
              <w:rPr>
                <w:rFonts w:ascii="Calibri" w:eastAsia="Calibri" w:hAnsi="Calibri" w:cs="Times New Roman"/>
                <w:kern w:val="0"/>
                <w14:ligatures w14:val="none"/>
              </w:rPr>
            </w:pPr>
            <w:r>
              <w:rPr>
                <w:rFonts w:ascii="Calibri" w:eastAsia="Calibri" w:hAnsi="Calibri" w:cs="Times New Roman"/>
                <w:noProof/>
                <w:kern w:val="0"/>
              </w:rPr>
              <mc:AlternateContent>
                <mc:Choice Requires="wps">
                  <w:drawing>
                    <wp:anchor distT="0" distB="0" distL="114300" distR="114300" simplePos="0" relativeHeight="251679744" behindDoc="0" locked="0" layoutInCell="1" allowOverlap="1" wp14:anchorId="55DDAA67" wp14:editId="1AA262D9">
                      <wp:simplePos x="0" y="0"/>
                      <wp:positionH relativeFrom="column">
                        <wp:posOffset>74295</wp:posOffset>
                      </wp:positionH>
                      <wp:positionV relativeFrom="paragraph">
                        <wp:posOffset>-24130</wp:posOffset>
                      </wp:positionV>
                      <wp:extent cx="698500" cy="177800"/>
                      <wp:effectExtent l="0" t="0" r="25400" b="12700"/>
                      <wp:wrapNone/>
                      <wp:docPr id="913350804" name="Rectangle: Rounded Corners 1"/>
                      <wp:cNvGraphicFramePr/>
                      <a:graphic xmlns:a="http://schemas.openxmlformats.org/drawingml/2006/main">
                        <a:graphicData uri="http://schemas.microsoft.com/office/word/2010/wordprocessingShape">
                          <wps:wsp>
                            <wps:cNvSpPr/>
                            <wps:spPr>
                              <a:xfrm>
                                <a:off x="0" y="0"/>
                                <a:ext cx="698500" cy="177800"/>
                              </a:xfrm>
                              <a:prstGeom prst="roundRect">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480D0F" id="Rectangle: Rounded Corners 1" o:spid="_x0000_s1026" style="position:absolute;margin-left:5.85pt;margin-top:-1.9pt;width:55pt;height: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" fillcolor="#156082" strokecolor="#042433" strokeweight="1pt">
                      <v:stroke joinstyle="miter"/>
                    </v:roundrect>
                  </w:pict>
                </mc:Fallback>
              </mc:AlternateContent>
            </w:r>
          </w:p>
        </w:tc>
        <w:tc>
          <w:tcPr>
            <w:tcW w:w="650" w:type="dxa"/>
          </w:tcPr>
          <w:p w14:paraId="38EDDF81" w14:textId="77777777" w:rsidR="00765FD3" w:rsidRDefault="00765FD3" w:rsidP="00041D0A">
            <w:pPr>
              <w:rPr>
                <w:rFonts w:ascii="Calibri" w:eastAsia="Calibri" w:hAnsi="Calibri" w:cs="Times New Roman"/>
                <w:kern w:val="0"/>
                <w14:ligatures w14:val="none"/>
              </w:rPr>
            </w:pPr>
          </w:p>
        </w:tc>
      </w:tr>
    </w:tbl>
    <w:p w14:paraId="2C2CE04B" w14:textId="77777777" w:rsidR="005753E7" w:rsidRDefault="005753E7" w:rsidP="005753E7"/>
    <w:p w14:paraId="5A8185A0" w14:textId="77777777" w:rsidR="00EE1542" w:rsidRDefault="00EE1542" w:rsidP="005753E7"/>
    <w:p w14:paraId="2D053A2B" w14:textId="77777777" w:rsidR="00A55B4D" w:rsidRDefault="00A55B4D" w:rsidP="005753E7"/>
    <w:p w14:paraId="32DD0F6E" w14:textId="3C95537F" w:rsidR="007F0F45" w:rsidRPr="00EE1542" w:rsidRDefault="007F0F45" w:rsidP="00EE1542">
      <w:pPr>
        <w:jc w:val="center"/>
        <w:rPr>
          <w:b/>
          <w:bCs/>
          <w:sz w:val="28"/>
          <w:szCs w:val="28"/>
        </w:rPr>
      </w:pPr>
      <w:r w:rsidRPr="00EE1542">
        <w:rPr>
          <w:b/>
          <w:bCs/>
          <w:sz w:val="28"/>
          <w:szCs w:val="28"/>
        </w:rPr>
        <w:t xml:space="preserve">3. Results </w:t>
      </w:r>
    </w:p>
    <w:p w14:paraId="248E7B11" w14:textId="0B4A6B51" w:rsidR="008C4BD9" w:rsidRDefault="008C4BD9" w:rsidP="00EE1542">
      <w:pPr>
        <w:jc w:val="both"/>
      </w:pPr>
      <w:r>
        <w:t>Over the course of the project, we delivered 26 co-produced workshops, reaching 379 attendees, including people with learning disabilities, families, and carers. Beyond these sessions, our reach extended significantly through active participation in Health Melas, Speak Up events, community radio, mosques, and nursing conferences</w:t>
      </w:r>
      <w:r w:rsidR="007C19C0">
        <w:t xml:space="preserve"> - </w:t>
      </w:r>
      <w:r>
        <w:t>engaging hundreds more across diverse community and professional settings. These activities have helped raise vital awareness around respiratory health and self-care in culturally meaningful ways.</w:t>
      </w:r>
    </w:p>
    <w:p w14:paraId="44D98270" w14:textId="77777777" w:rsidR="007C19C0" w:rsidRDefault="007C19C0" w:rsidP="008C4BD9">
      <w:pPr>
        <w:jc w:val="both"/>
      </w:pPr>
    </w:p>
    <w:p w14:paraId="60DBFE9E" w14:textId="4103AB90" w:rsidR="008C4BD9" w:rsidRDefault="008C4BD9" w:rsidP="008C4BD9">
      <w:pPr>
        <w:jc w:val="both"/>
      </w:pPr>
      <w:r>
        <w:t>Our easy-read and culturally relevant resources have been widely disseminated across Lancashire and South Cumbria, and have featured at regional, national, and international conferences. They continue to support inclusive education and engagement across the health system. In parallel, we are developing a toolkit to support other Trusts and services in adopting and replicating this approach.</w:t>
      </w:r>
    </w:p>
    <w:p w14:paraId="2058EBC6" w14:textId="7EE94061" w:rsidR="008C4BD9" w:rsidRDefault="008C4BD9" w:rsidP="008C4BD9">
      <w:pPr>
        <w:jc w:val="both"/>
      </w:pPr>
      <w:r>
        <w:t>As part of the “Keeping My Chest Healthy” pathway pilot, 12 individuals with learning disabilities have accessed newly established multidisciplinary respiratory clinics, marking an important step toward more inclusive and proactive respiratory care for people with learning disabilities.</w:t>
      </w:r>
    </w:p>
    <w:p w14:paraId="6B900910" w14:textId="161D3609" w:rsidR="00A55B4D" w:rsidRPr="00A55B4D" w:rsidRDefault="00A55B4D" w:rsidP="008C4BD9">
      <w:pPr>
        <w:jc w:val="both"/>
        <w:rPr>
          <w:b/>
          <w:bCs/>
        </w:rPr>
      </w:pPr>
      <w:r w:rsidRPr="00A55B4D">
        <w:rPr>
          <w:b/>
          <w:bCs/>
        </w:rPr>
        <w:t>See Appendix 1 for evaluations/feedback</w:t>
      </w:r>
    </w:p>
    <w:p w14:paraId="6613D718" w14:textId="77777777" w:rsidR="00DD3AA0" w:rsidRDefault="00DD3AA0" w:rsidP="00DD3AA0"/>
    <w:p w14:paraId="7ABA2171" w14:textId="77777777" w:rsidR="00FC4092" w:rsidRPr="00EE1542" w:rsidRDefault="00FC4092" w:rsidP="00FC4092">
      <w:pPr>
        <w:pStyle w:val="Heading1"/>
        <w:jc w:val="center"/>
        <w:rPr>
          <w:rFonts w:asciiTheme="minorHAnsi" w:hAnsiTheme="minorHAnsi"/>
          <w:b/>
          <w:bCs/>
          <w:color w:val="auto"/>
          <w:sz w:val="28"/>
          <w:szCs w:val="28"/>
        </w:rPr>
      </w:pPr>
      <w:r w:rsidRPr="00EE1542">
        <w:rPr>
          <w:rFonts w:asciiTheme="minorHAnsi" w:hAnsiTheme="minorHAnsi"/>
          <w:b/>
          <w:bCs/>
          <w:color w:val="auto"/>
          <w:sz w:val="28"/>
          <w:szCs w:val="28"/>
        </w:rPr>
        <w:t>What We Heard: Reflections from Families and Carers</w:t>
      </w:r>
    </w:p>
    <w:p w14:paraId="51A1E968" w14:textId="77777777" w:rsidR="00FC4092" w:rsidRPr="00D118BF" w:rsidRDefault="00FC4092" w:rsidP="00FC4092">
      <w:pPr>
        <w:pStyle w:val="Heading2"/>
        <w:rPr>
          <w:rFonts w:asciiTheme="minorHAnsi" w:hAnsiTheme="minorHAnsi"/>
          <w:color w:val="auto"/>
          <w:sz w:val="28"/>
          <w:szCs w:val="28"/>
        </w:rPr>
      </w:pPr>
      <w:r w:rsidRPr="00D118BF">
        <w:rPr>
          <w:rFonts w:asciiTheme="minorHAnsi" w:hAnsiTheme="minorHAnsi"/>
          <w:color w:val="auto"/>
          <w:sz w:val="28"/>
          <w:szCs w:val="28"/>
        </w:rPr>
        <w:t>Learning Together, Listening Deeply</w:t>
      </w:r>
    </w:p>
    <w:p w14:paraId="4B841046" w14:textId="77777777" w:rsidR="00FC4092" w:rsidRPr="00D118BF" w:rsidRDefault="00FC4092" w:rsidP="00FC4092">
      <w:r w:rsidRPr="00D118BF">
        <w:t>“I found out about the sessions through word of mouth,” shared one parent. “At first, I wasn’t sure what to expect. But the moment I stepped in, it felt like a respectful space – people listened, and no one talked over each other.”</w:t>
      </w:r>
    </w:p>
    <w:p w14:paraId="247130F0" w14:textId="4FF7CC7D" w:rsidR="00FC4092" w:rsidRDefault="00FC4092" w:rsidP="00FC4092">
      <w:r w:rsidRPr="00D118BF">
        <w:t>Over the course of the project, families and carers attending the Blackburn with Darwen Asian Carers Group shared how much the sessions meant to them. They valued the opportunity to learn new things in an environment that felt safe, respectful, and welcoming.</w:t>
      </w:r>
    </w:p>
    <w:p w14:paraId="1977D513" w14:textId="77777777" w:rsidR="000D1122" w:rsidRPr="00D118BF" w:rsidRDefault="000D1122" w:rsidP="00FC4092"/>
    <w:p w14:paraId="256F230F" w14:textId="77777777" w:rsidR="00FC4092" w:rsidRPr="00D118BF" w:rsidRDefault="00FC4092" w:rsidP="00D118BF">
      <w:pPr>
        <w:shd w:val="clear" w:color="auto" w:fill="DAE9F7" w:themeFill="text2" w:themeFillTint="1A"/>
        <w:spacing w:before="120" w:after="120"/>
        <w:ind w:left="360" w:right="360"/>
      </w:pPr>
      <w:r w:rsidRPr="00D118BF">
        <w:rPr>
          <w:i/>
        </w:rPr>
        <w:t>“Felt like a comfortable and respectful environment.”</w:t>
      </w:r>
    </w:p>
    <w:p w14:paraId="33A0AEF2" w14:textId="77777777" w:rsidR="00FC4092" w:rsidRPr="00D118BF" w:rsidRDefault="00FC4092" w:rsidP="00D118BF">
      <w:pPr>
        <w:shd w:val="clear" w:color="auto" w:fill="DAE9F7" w:themeFill="text2" w:themeFillTint="1A"/>
        <w:spacing w:before="120" w:after="120"/>
        <w:ind w:left="360" w:right="360"/>
      </w:pPr>
      <w:r w:rsidRPr="00D118BF">
        <w:rPr>
          <w:i/>
        </w:rPr>
        <w:t>“Created a respectful and safe space, the group dynamic was good as people listened and didn’t speak over each other.”</w:t>
      </w:r>
    </w:p>
    <w:p w14:paraId="3664521B" w14:textId="77777777" w:rsidR="00FC4092" w:rsidRPr="00D118BF" w:rsidRDefault="00FC4092" w:rsidP="00D118BF">
      <w:pPr>
        <w:shd w:val="clear" w:color="auto" w:fill="DAE9F7" w:themeFill="text2" w:themeFillTint="1A"/>
        <w:spacing w:before="120" w:after="120"/>
        <w:ind w:left="360" w:right="360"/>
      </w:pPr>
      <w:r w:rsidRPr="00D118BF">
        <w:rPr>
          <w:i/>
        </w:rPr>
        <w:t>“Taught us things we had never heard about before in relation to keeping our lungs healthy – like sitting up straight.”</w:t>
      </w:r>
    </w:p>
    <w:p w14:paraId="41AEA7A1" w14:textId="77777777" w:rsidR="00FC4092" w:rsidRPr="00D118BF" w:rsidRDefault="00FC4092" w:rsidP="00D118BF">
      <w:pPr>
        <w:shd w:val="clear" w:color="auto" w:fill="DAE9F7" w:themeFill="text2" w:themeFillTint="1A"/>
        <w:spacing w:before="120" w:after="120"/>
        <w:ind w:left="360" w:right="360"/>
      </w:pPr>
      <w:r w:rsidRPr="00D118BF">
        <w:rPr>
          <w:i/>
        </w:rPr>
        <w:t xml:space="preserve">“Useful for me – my son has autism and </w:t>
      </w:r>
      <w:proofErr w:type="gramStart"/>
      <w:r w:rsidRPr="00D118BF">
        <w:rPr>
          <w:i/>
        </w:rPr>
        <w:t>LD</w:t>
      </w:r>
      <w:proofErr w:type="gramEnd"/>
      <w:r w:rsidRPr="00D118BF">
        <w:rPr>
          <w:i/>
        </w:rPr>
        <w:t xml:space="preserve"> and I found it really useful, especially in relation to constipation.”</w:t>
      </w:r>
    </w:p>
    <w:p w14:paraId="6461B2D0" w14:textId="77777777" w:rsidR="00FC4092" w:rsidRPr="00D118BF" w:rsidRDefault="00FC4092" w:rsidP="00FC4092">
      <w:pPr>
        <w:pStyle w:val="Heading2"/>
        <w:rPr>
          <w:rFonts w:asciiTheme="minorHAnsi" w:hAnsiTheme="minorHAnsi"/>
          <w:color w:val="auto"/>
          <w:sz w:val="28"/>
          <w:szCs w:val="28"/>
        </w:rPr>
      </w:pPr>
      <w:r w:rsidRPr="00D118BF">
        <w:rPr>
          <w:rFonts w:asciiTheme="minorHAnsi" w:hAnsiTheme="minorHAnsi"/>
          <w:color w:val="auto"/>
          <w:sz w:val="28"/>
          <w:szCs w:val="28"/>
        </w:rPr>
        <w:t>Time to Connect, Time to Reflect</w:t>
      </w:r>
    </w:p>
    <w:p w14:paraId="1315C1E9" w14:textId="77777777" w:rsidR="00FC4092" w:rsidRPr="00D118BF" w:rsidRDefault="00FC4092" w:rsidP="00FC4092">
      <w:r w:rsidRPr="00D118BF">
        <w:t>The balance of structure and social time was important to the group. Families appreciated a space where they could learn, share, and connect informally – often over coffee and cake.</w:t>
      </w:r>
    </w:p>
    <w:p w14:paraId="44BCD425" w14:textId="77777777" w:rsidR="00FC4092" w:rsidRPr="00D118BF" w:rsidRDefault="00FC4092" w:rsidP="00D118BF">
      <w:pPr>
        <w:shd w:val="clear" w:color="auto" w:fill="DAE9F7" w:themeFill="text2" w:themeFillTint="1A"/>
        <w:spacing w:before="120" w:after="120"/>
        <w:ind w:left="360" w:right="360"/>
      </w:pPr>
      <w:r w:rsidRPr="00D118BF">
        <w:rPr>
          <w:i/>
        </w:rPr>
        <w:t>“Concentrate on a weekly topic – 2 hours per session, with time to talk in between and coffee and cake.”</w:t>
      </w:r>
    </w:p>
    <w:p w14:paraId="1B237ABE" w14:textId="77777777" w:rsidR="00FC4092" w:rsidRPr="00D118BF" w:rsidRDefault="00FC4092" w:rsidP="00D118BF">
      <w:pPr>
        <w:shd w:val="clear" w:color="auto" w:fill="DAE9F7" w:themeFill="text2" w:themeFillTint="1A"/>
        <w:spacing w:before="120" w:after="120"/>
        <w:ind w:left="360" w:right="360"/>
      </w:pPr>
      <w:r w:rsidRPr="00D118BF">
        <w:rPr>
          <w:i/>
        </w:rPr>
        <w:t>“Face-to-face is great, as long as it allows time for the social aspect.”</w:t>
      </w:r>
    </w:p>
    <w:p w14:paraId="3B2882B2" w14:textId="77777777" w:rsidR="00FC4092" w:rsidRPr="00D118BF" w:rsidRDefault="00FC4092" w:rsidP="00FC4092">
      <w:r w:rsidRPr="00D118BF">
        <w:t>There was also constructive feedback about logistics, particularly around session length and the use of interpreters.</w:t>
      </w:r>
    </w:p>
    <w:p w14:paraId="1C2ABEEF" w14:textId="77777777" w:rsidR="00FC4092" w:rsidRPr="00D118BF" w:rsidRDefault="00FC4092" w:rsidP="00D118BF">
      <w:pPr>
        <w:shd w:val="clear" w:color="auto" w:fill="DAE9F7" w:themeFill="text2" w:themeFillTint="1A"/>
        <w:spacing w:before="120" w:after="120"/>
        <w:ind w:left="360" w:right="360"/>
      </w:pPr>
      <w:r w:rsidRPr="00D118BF">
        <w:rPr>
          <w:i/>
        </w:rPr>
        <w:t>“Prefer shorter sessions – learning from last sessions with interpreter which took a lot longer.”</w:t>
      </w:r>
    </w:p>
    <w:p w14:paraId="2EEB8941" w14:textId="77777777" w:rsidR="00FC4092" w:rsidRPr="00D118BF" w:rsidRDefault="00FC4092" w:rsidP="00D118BF">
      <w:pPr>
        <w:shd w:val="clear" w:color="auto" w:fill="DAE9F7" w:themeFill="text2" w:themeFillTint="1A"/>
        <w:spacing w:before="120" w:after="120"/>
        <w:ind w:left="360" w:right="360"/>
      </w:pPr>
      <w:r w:rsidRPr="00D118BF">
        <w:rPr>
          <w:i/>
        </w:rPr>
        <w:t xml:space="preserve">“Sessions were a little long, but the resources were good and have been kept </w:t>
      </w:r>
      <w:proofErr w:type="gramStart"/>
      <w:r w:rsidRPr="00D118BF">
        <w:rPr>
          <w:i/>
        </w:rPr>
        <w:t>to refer</w:t>
      </w:r>
      <w:proofErr w:type="gramEnd"/>
      <w:r w:rsidRPr="00D118BF">
        <w:rPr>
          <w:i/>
        </w:rPr>
        <w:t xml:space="preserve"> back to.”</w:t>
      </w:r>
    </w:p>
    <w:p w14:paraId="1CFD3F75" w14:textId="77777777" w:rsidR="00FC4092" w:rsidRPr="00D118BF" w:rsidRDefault="00FC4092" w:rsidP="00FC4092">
      <w:r w:rsidRPr="00D118BF">
        <w:t>Importantly, there was a strong desire to continue:</w:t>
      </w:r>
    </w:p>
    <w:p w14:paraId="3A7831DD" w14:textId="77777777" w:rsidR="00FC4092" w:rsidRPr="00D118BF" w:rsidRDefault="00FC4092" w:rsidP="00D118BF">
      <w:pPr>
        <w:shd w:val="clear" w:color="auto" w:fill="DAE9F7" w:themeFill="text2" w:themeFillTint="1A"/>
        <w:spacing w:before="120" w:after="120"/>
        <w:ind w:left="360" w:right="360"/>
      </w:pPr>
      <w:r w:rsidRPr="00D118BF">
        <w:rPr>
          <w:i/>
        </w:rPr>
        <w:t>“Would like to keep in touch and have future sessions.”</w:t>
      </w:r>
    </w:p>
    <w:p w14:paraId="5D030CE3" w14:textId="77777777" w:rsidR="00EE1542" w:rsidRDefault="00EE1542" w:rsidP="00FC4092">
      <w:pPr>
        <w:pStyle w:val="Heading2"/>
        <w:rPr>
          <w:rFonts w:asciiTheme="minorHAnsi" w:hAnsiTheme="minorHAnsi"/>
          <w:color w:val="auto"/>
          <w:sz w:val="28"/>
          <w:szCs w:val="28"/>
        </w:rPr>
      </w:pPr>
    </w:p>
    <w:p w14:paraId="301DB444" w14:textId="5AF7519E" w:rsidR="00FC4092" w:rsidRPr="00D118BF" w:rsidRDefault="00FC4092" w:rsidP="00FC4092">
      <w:pPr>
        <w:pStyle w:val="Heading2"/>
        <w:rPr>
          <w:rFonts w:asciiTheme="minorHAnsi" w:hAnsiTheme="minorHAnsi"/>
          <w:color w:val="auto"/>
          <w:sz w:val="28"/>
          <w:szCs w:val="28"/>
        </w:rPr>
      </w:pPr>
      <w:r w:rsidRPr="00D118BF">
        <w:rPr>
          <w:rFonts w:asciiTheme="minorHAnsi" w:hAnsiTheme="minorHAnsi"/>
          <w:color w:val="auto"/>
          <w:sz w:val="28"/>
          <w:szCs w:val="28"/>
        </w:rPr>
        <w:t>Spotlight: A Parent’s Journey – From Frustration to Relief</w:t>
      </w:r>
    </w:p>
    <w:p w14:paraId="7E996B64" w14:textId="0907A522" w:rsidR="00FC4092" w:rsidRDefault="00FC4092" w:rsidP="00FC4092">
      <w:r w:rsidRPr="00D118BF">
        <w:t xml:space="preserve">One mum, a parent of a young person with learning disabilities and autism, attended the sessions through the Asian Carers group at Blackburn Carers Centre. She had long been seeking support for her child’s ongoing health issue – severe constipation </w:t>
      </w:r>
      <w:r w:rsidR="00EE1542">
        <w:t xml:space="preserve">and breathing problems </w:t>
      </w:r>
      <w:r w:rsidRPr="00D118BF">
        <w:t>– but with little success:</w:t>
      </w:r>
    </w:p>
    <w:p w14:paraId="24A92854" w14:textId="77777777" w:rsidR="000D1122" w:rsidRPr="00D118BF" w:rsidRDefault="000D1122" w:rsidP="00FC4092"/>
    <w:p w14:paraId="5EB9E199" w14:textId="77777777" w:rsidR="00FC4092" w:rsidRPr="00D118BF" w:rsidRDefault="00FC4092" w:rsidP="00D118BF">
      <w:pPr>
        <w:shd w:val="clear" w:color="auto" w:fill="DAE9F7" w:themeFill="text2" w:themeFillTint="1A"/>
        <w:spacing w:before="120" w:after="120"/>
        <w:ind w:left="360" w:right="360"/>
      </w:pPr>
      <w:r w:rsidRPr="00D118BF">
        <w:rPr>
          <w:i/>
        </w:rPr>
        <w:t>“I had been to the doctors many times, but something still felt wrong. Because my child is non-verbal, it’s hard to know when something’s bothering them.”</w:t>
      </w:r>
    </w:p>
    <w:p w14:paraId="1C10979B" w14:textId="2091CA8A" w:rsidR="00FC4092" w:rsidRPr="00D118BF" w:rsidRDefault="00FC4092" w:rsidP="009D618C">
      <w:pPr>
        <w:jc w:val="both"/>
      </w:pPr>
      <w:r w:rsidRPr="00D118BF">
        <w:t xml:space="preserve">During one of the sessions, the mum connected with Courtney and explained the issue. Through open conversation and easy-to-understand information, </w:t>
      </w:r>
      <w:r w:rsidR="00EE1542" w:rsidRPr="00EE1542">
        <w:t>she learned that severe constipation can sometimes cause or worsen breathing problems due to increased abdominal pressure on the diaphragm</w:t>
      </w:r>
      <w:r w:rsidR="00EE1542">
        <w:t>, and</w:t>
      </w:r>
      <w:r w:rsidR="00EE1542" w:rsidRPr="00EE1542">
        <w:t xml:space="preserve"> </w:t>
      </w:r>
      <w:r w:rsidRPr="00D118BF">
        <w:t>that stopping and starting the medication could be part of the problem, and that consistent use was key – something that hadn’t been fully explained to her before.</w:t>
      </w:r>
    </w:p>
    <w:p w14:paraId="4394D3CD" w14:textId="77777777" w:rsidR="00FC4092" w:rsidRPr="00D118BF" w:rsidRDefault="00FC4092" w:rsidP="00D118BF">
      <w:pPr>
        <w:shd w:val="clear" w:color="auto" w:fill="DAE9F7" w:themeFill="text2" w:themeFillTint="1A"/>
        <w:spacing w:before="120" w:after="120"/>
        <w:ind w:left="360" w:right="360"/>
      </w:pPr>
      <w:r w:rsidRPr="00D118BF">
        <w:rPr>
          <w:i/>
        </w:rPr>
        <w:t>“Courtney took the time to explain it clearly. At the doctors, I always felt under pressure – rushed. This session gave me time to understand.”</w:t>
      </w:r>
    </w:p>
    <w:p w14:paraId="3F8E25AE" w14:textId="77777777" w:rsidR="00FC4092" w:rsidRPr="00D118BF" w:rsidRDefault="00FC4092" w:rsidP="009D618C">
      <w:pPr>
        <w:jc w:val="both"/>
      </w:pPr>
      <w:r w:rsidRPr="00D118BF">
        <w:t>With this new knowledge, the mum shared the information with her husband and extended family. Together, they began using the medication more consistently – and saw immediate improvement in their child’s condition.</w:t>
      </w:r>
    </w:p>
    <w:p w14:paraId="4B48659E" w14:textId="77777777" w:rsidR="00FC4092" w:rsidRPr="00D118BF" w:rsidRDefault="00FC4092" w:rsidP="00D118BF">
      <w:pPr>
        <w:shd w:val="clear" w:color="auto" w:fill="DAE9F7" w:themeFill="text2" w:themeFillTint="1A"/>
        <w:spacing w:before="120" w:after="120"/>
        <w:ind w:left="360" w:right="360"/>
      </w:pPr>
      <w:r w:rsidRPr="00D118BF">
        <w:rPr>
          <w:i/>
        </w:rPr>
        <w:t>“It’s made a huge difference. The issue is greatly improved now, and we’re so grateful.”</w:t>
      </w:r>
    </w:p>
    <w:p w14:paraId="336F3D55" w14:textId="77777777" w:rsidR="00FC4092" w:rsidRPr="00D118BF" w:rsidRDefault="00FC4092" w:rsidP="009D618C">
      <w:pPr>
        <w:jc w:val="both"/>
      </w:pPr>
      <w:r w:rsidRPr="00D118BF">
        <w:t>This story is just one example of the meaningful, practical outcomes that emerged from the sessions – combining professional expertise with trust, empathy, and the time and space to ask questions.</w:t>
      </w:r>
    </w:p>
    <w:p w14:paraId="4C4415CD" w14:textId="77777777" w:rsidR="00FC4092" w:rsidRDefault="00FC4092" w:rsidP="00FC4092"/>
    <w:p w14:paraId="06394BF3" w14:textId="77777777" w:rsidR="00607FE4" w:rsidRDefault="00607FE4" w:rsidP="00FC4092"/>
    <w:p w14:paraId="68F81D50" w14:textId="77777777" w:rsidR="00607FE4" w:rsidRDefault="00607FE4" w:rsidP="00FC4092"/>
    <w:p w14:paraId="5F6484C0" w14:textId="77777777" w:rsidR="00607FE4" w:rsidRDefault="00607FE4" w:rsidP="00FC4092"/>
    <w:p w14:paraId="411318CF" w14:textId="77777777" w:rsidR="00607FE4" w:rsidRDefault="00607FE4" w:rsidP="00FC4092"/>
    <w:p w14:paraId="14B758DA" w14:textId="77777777" w:rsidR="00607FE4" w:rsidRDefault="00607FE4" w:rsidP="00FC4092"/>
    <w:p w14:paraId="00DA9B22" w14:textId="77777777" w:rsidR="00607FE4" w:rsidRDefault="00607FE4" w:rsidP="00FC4092"/>
    <w:p w14:paraId="472EC757" w14:textId="77777777" w:rsidR="00607FE4" w:rsidRDefault="00607FE4" w:rsidP="00FC4092"/>
    <w:p w14:paraId="2F66EDE6" w14:textId="77777777" w:rsidR="00607FE4" w:rsidRDefault="00607FE4" w:rsidP="00FC4092"/>
    <w:p w14:paraId="08D67979" w14:textId="77777777" w:rsidR="00607FE4" w:rsidRDefault="00607FE4" w:rsidP="00FC4092"/>
    <w:p w14:paraId="669024F8" w14:textId="38AA7851" w:rsidR="007F0F45" w:rsidRPr="00EE1542" w:rsidRDefault="007F0F45" w:rsidP="00EE1542">
      <w:pPr>
        <w:jc w:val="center"/>
        <w:rPr>
          <w:b/>
          <w:bCs/>
          <w:sz w:val="28"/>
          <w:szCs w:val="28"/>
        </w:rPr>
      </w:pPr>
      <w:r w:rsidRPr="00EE1542">
        <w:rPr>
          <w:b/>
          <w:bCs/>
          <w:sz w:val="28"/>
          <w:szCs w:val="28"/>
        </w:rPr>
        <w:t>4. Challenges and Lessons Learned</w:t>
      </w:r>
    </w:p>
    <w:p w14:paraId="40FD3D68" w14:textId="6F1FECC4" w:rsidR="00E33B1C" w:rsidRDefault="00E33B1C" w:rsidP="002229E4">
      <w:pPr>
        <w:jc w:val="both"/>
      </w:pPr>
      <w:r>
        <w:t>Delivering a project focused on addressing respiratory health inequalities among people with learning disabilities from minoritised ethnic communities inevitably brought challenges. However, through strong partnerships, adaptability, and reflection, we were able to overcome many barriers and gain valuable insights for future work.</w:t>
      </w:r>
    </w:p>
    <w:p w14:paraId="2F158350" w14:textId="7837A85D" w:rsidR="00E33B1C" w:rsidRDefault="00E33B1C" w:rsidP="002229E4">
      <w:pPr>
        <w:jc w:val="both"/>
      </w:pPr>
      <w:r>
        <w:t xml:space="preserve">Community and professional engagement presented very different experiences. Local charities, carers’ organisations, self-advocacy groups, special schools, mosques, and community leaders were overwhelmingly welcoming and appreciative of the support offered. In many cases, they expressed that they had not previously been invited to participate in health-related work tailored to the needs of their communities. Language barriers were an early hurdle, but these were mitigated </w:t>
      </w:r>
      <w:proofErr w:type="gramStart"/>
      <w:r>
        <w:t>through the use of</w:t>
      </w:r>
      <w:proofErr w:type="gramEnd"/>
      <w:r>
        <w:t xml:space="preserve"> a consistent interpreter who became a trusted and valued stakeholder.</w:t>
      </w:r>
      <w:r w:rsidR="007C19C0">
        <w:t xml:space="preserve">  </w:t>
      </w:r>
      <w:r>
        <w:t>Additionally, friends, relatives, and community volunteers stepped in to interpret and support, creating a shared sense of purpose and trust.</w:t>
      </w:r>
    </w:p>
    <w:p w14:paraId="357DB7AA" w14:textId="297CED72" w:rsidR="00E33B1C" w:rsidRDefault="00E33B1C" w:rsidP="007D7FE7">
      <w:pPr>
        <w:jc w:val="both"/>
      </w:pPr>
      <w:r>
        <w:t xml:space="preserve">Engaging with health professionals, however, was significantly more difficult. </w:t>
      </w:r>
      <w:r w:rsidR="0002527E">
        <w:t>Some pr</w:t>
      </w:r>
      <w:r>
        <w:t xml:space="preserve">imary care teams, including GP practices, </w:t>
      </w:r>
      <w:r w:rsidR="0002527E">
        <w:t>l</w:t>
      </w:r>
      <w:r>
        <w:t xml:space="preserve">earning </w:t>
      </w:r>
      <w:r w:rsidR="0002527E">
        <w:t>d</w:t>
      </w:r>
      <w:r>
        <w:t>isability champions, respiratory teams, and special school nurses, often lacked capacity to engage, driven largely by staffing vacancies and service pressures. In some instances, having a Learning Disability was cited as an exclusion criterion for certain services, highlighting a deeper systemic issue. This underlined the urgent need for awareness-raising and education among health professionals regarding the importance of accessible, inclusive respiratory care for this population.</w:t>
      </w:r>
      <w:r w:rsidR="009D618C">
        <w:t xml:space="preserve"> </w:t>
      </w:r>
    </w:p>
    <w:p w14:paraId="3F829698" w14:textId="0C2A8312" w:rsidR="00E77E1F" w:rsidRDefault="00E77E1F" w:rsidP="007D7FE7">
      <w:pPr>
        <w:jc w:val="both"/>
      </w:pPr>
      <w:r w:rsidRPr="00E77E1F">
        <w:t>An ongoing and future challenge to engagement is the cost associated with organising community events. Providing food and drinks was recognised as a key factor in encouraging attendance and creating a welcoming, culturally appropriate environment. While this was achievable during the Healthy Lungs project due to available funding, sustaining this practice may prove difficult for some organisations in the future, particularly in the current climate of financial constraint.</w:t>
      </w:r>
    </w:p>
    <w:p w14:paraId="01B5CF4F" w14:textId="779B0D5F" w:rsidR="00E33B1C" w:rsidRDefault="00E33B1C" w:rsidP="00C21AE4">
      <w:pPr>
        <w:jc w:val="both"/>
      </w:pPr>
      <w:r>
        <w:t xml:space="preserve">Data collection and stakeholder engagement also required adaptation. Many partner organisations and community groups were willing to support data collection, but we encountered difficulties when it came to evaluating the impact of the workshops. Traditional easy-read questionnaires proved too complex for some attendees, prompting </w:t>
      </w:r>
      <w:r>
        <w:lastRenderedPageBreak/>
        <w:t xml:space="preserve">us to innovate. We introduced creative, accessible methods such as colour-coded </w:t>
      </w:r>
      <w:r w:rsidR="00F04F9E">
        <w:t xml:space="preserve">balls and </w:t>
      </w:r>
      <w:r>
        <w:t>buckets for participants to indicate their satisfaction, and video-recorded participant reflections, which provided richer, more meaningful feedback. This flexibility in approach was crucial to ensuring we captured authentic voices.</w:t>
      </w:r>
    </w:p>
    <w:p w14:paraId="1A5135EC" w14:textId="3007517D" w:rsidR="00E33B1C" w:rsidRDefault="00E33B1C" w:rsidP="00DD0AFF">
      <w:pPr>
        <w:jc w:val="both"/>
      </w:pPr>
      <w:r>
        <w:t xml:space="preserve">Key lessons emerged throughout the project. One of the most significant was a realisation of the deep-rooted systemic health inequalities experienced by this population. Many individuals and their families reported having no voice and little recognition in mainstream health conversations. In some languages, there isn’t even a direct term for “Learning Disability,” which further marginalises the group and hinders service design and outreach. The </w:t>
      </w:r>
      <w:r w:rsidR="00782001">
        <w:t>‘</w:t>
      </w:r>
      <w:r>
        <w:t>We Deserve Better</w:t>
      </w:r>
      <w:r w:rsidR="00782001">
        <w:t xml:space="preserve">’ </w:t>
      </w:r>
      <w:r>
        <w:t>report was instrumental in shaping our awareness of these inequalities and helped ground the project’s purpose.</w:t>
      </w:r>
    </w:p>
    <w:p w14:paraId="470312A4" w14:textId="50134FAE" w:rsidR="00E33B1C" w:rsidRDefault="00E33B1C" w:rsidP="00E77E1F">
      <w:pPr>
        <w:jc w:val="both"/>
      </w:pPr>
      <w:r>
        <w:t>We also made meaningful adaptations to our delivery. Feedback from participants helped us evolve our workshop content and delivery style. All team members undertook cultural sensitivity training, and we made deliberate efforts to adapt content to suit different cultural contexts</w:t>
      </w:r>
      <w:r w:rsidR="00782001">
        <w:t xml:space="preserve"> - </w:t>
      </w:r>
      <w:r>
        <w:t>this included modifying the healthy eating plate to reflect diets familiar to minoriti</w:t>
      </w:r>
      <w:r w:rsidR="00DD0AFF">
        <w:t>s</w:t>
      </w:r>
      <w:r>
        <w:t xml:space="preserve">ed ethnic groups and delivering </w:t>
      </w:r>
      <w:r w:rsidR="004C4A80">
        <w:t xml:space="preserve">adapted </w:t>
      </w:r>
      <w:r>
        <w:t>sessions directly in</w:t>
      </w:r>
      <w:r w:rsidR="00DD0AFF">
        <w:t xml:space="preserve"> locations</w:t>
      </w:r>
      <w:r w:rsidR="004C4A80">
        <w:t xml:space="preserve"> to</w:t>
      </w:r>
      <w:r>
        <w:t xml:space="preserve"> reach underserved community members in trusted settings.</w:t>
      </w:r>
    </w:p>
    <w:p w14:paraId="7C2E97AA" w14:textId="7362C32A" w:rsidR="00E33B1C" w:rsidRDefault="00E33B1C" w:rsidP="00E77E1F">
      <w:pPr>
        <w:jc w:val="both"/>
      </w:pPr>
      <w:r>
        <w:t>Recruitment posed additional challenges. We underestimated the time and effort it would take to recruit someone to work within communities they were unfamiliar with. Ideally, we would have recruited someone with strong existing local connections. Once we partnered with community Learning Disability nurses who had a background in health facilitation, engagement improved significantly.</w:t>
      </w:r>
    </w:p>
    <w:p w14:paraId="1A747659" w14:textId="520A04A5" w:rsidR="00E33B1C" w:rsidRDefault="00E33B1C" w:rsidP="00E77E1F">
      <w:pPr>
        <w:jc w:val="both"/>
      </w:pPr>
      <w:r>
        <w:t>In overcoming these challenges, the project became more rooted in co-production, responsiveness, and cultural competence</w:t>
      </w:r>
      <w:r w:rsidR="00782001">
        <w:t xml:space="preserve"> - </w:t>
      </w:r>
      <w:r>
        <w:t>lessons we will carry forward</w:t>
      </w:r>
      <w:r w:rsidR="00E77E1F">
        <w:t>.</w:t>
      </w:r>
    </w:p>
    <w:p w14:paraId="282DA7AA" w14:textId="77777777" w:rsidR="00D118BF" w:rsidRDefault="00D118BF" w:rsidP="00E33B1C"/>
    <w:p w14:paraId="5638C248" w14:textId="77777777" w:rsidR="00607FE4" w:rsidRDefault="00607FE4" w:rsidP="00E33B1C"/>
    <w:p w14:paraId="50072BCE" w14:textId="77777777" w:rsidR="00607FE4" w:rsidRDefault="00607FE4" w:rsidP="00E33B1C"/>
    <w:p w14:paraId="2BC6E462" w14:textId="77777777" w:rsidR="00607FE4" w:rsidRDefault="00607FE4" w:rsidP="00E33B1C"/>
    <w:p w14:paraId="5C02C8F2" w14:textId="77777777" w:rsidR="00607FE4" w:rsidRDefault="00607FE4" w:rsidP="00E33B1C"/>
    <w:p w14:paraId="4A8ABED5" w14:textId="77777777" w:rsidR="00BF2384" w:rsidRDefault="00BF2384" w:rsidP="00E33B1C"/>
    <w:p w14:paraId="501CEF9F" w14:textId="47C7C4B3" w:rsidR="00251423" w:rsidRPr="00EE1542" w:rsidRDefault="007F0F45" w:rsidP="00EE1542">
      <w:pPr>
        <w:jc w:val="center"/>
        <w:rPr>
          <w:b/>
          <w:bCs/>
          <w:sz w:val="28"/>
          <w:szCs w:val="28"/>
        </w:rPr>
      </w:pPr>
      <w:r w:rsidRPr="00EE1542">
        <w:rPr>
          <w:b/>
          <w:bCs/>
          <w:sz w:val="28"/>
          <w:szCs w:val="28"/>
        </w:rPr>
        <w:lastRenderedPageBreak/>
        <w:t>5. Ongoing Impact and Legacy</w:t>
      </w:r>
    </w:p>
    <w:p w14:paraId="1D54996A" w14:textId="07767148" w:rsidR="00251423" w:rsidRDefault="00251423" w:rsidP="00D118BF">
      <w:pPr>
        <w:jc w:val="both"/>
      </w:pPr>
      <w:r>
        <w:t>One of the most powerful outcomes of this project has been its ability to generate lasting impact and momentum, both within Lancashire and beyond. Through our work, we have established meaningful and sustained partnerships with a range of charities and community groups</w:t>
      </w:r>
      <w:r w:rsidR="00782001">
        <w:t xml:space="preserve"> - </w:t>
      </w:r>
      <w:r>
        <w:t>including Paradise Gems, Purple Patch, and Blackburn with Darwen Carers</w:t>
      </w:r>
      <w:r w:rsidR="00782001">
        <w:t xml:space="preserve"> - </w:t>
      </w:r>
      <w:r>
        <w:t xml:space="preserve">who continue to collaborate with the Health Facilitation Team. These partnerships have created a stronger, more connected support network for people with learning disabilities from minoritised ethnic </w:t>
      </w:r>
      <w:r w:rsidR="00D118BF">
        <w:t>backgrounds and</w:t>
      </w:r>
      <w:r>
        <w:t xml:space="preserve"> will remain central to our future focus.</w:t>
      </w:r>
    </w:p>
    <w:p w14:paraId="57A3653E" w14:textId="4A26EA50" w:rsidR="00251423" w:rsidRDefault="00251423" w:rsidP="00251423">
      <w:pPr>
        <w:jc w:val="both"/>
      </w:pPr>
      <w:r>
        <w:t>Our engagement with local Mosques and faith leaders also laid the foundation for a more culturally sensitive and inclusive approach to health education. This area of work will be a key ongoing priority for the Health Facilitation Team, ensuring that respiratory health continues to be addressed in settings and formats that are trusted and accessible for underserved communities.</w:t>
      </w:r>
    </w:p>
    <w:p w14:paraId="07AC7EB6" w14:textId="403B6385" w:rsidR="00251423" w:rsidRDefault="00251423" w:rsidP="00251423">
      <w:pPr>
        <w:jc w:val="both"/>
      </w:pPr>
      <w:r>
        <w:t xml:space="preserve">The project has also helped raise the profile of health inequalities experienced by people with learning disabilities from ethnic minority backgrounds on a national and international stage. We presented our work </w:t>
      </w:r>
      <w:r w:rsidRPr="00365328">
        <w:t>at both the International Co</w:t>
      </w:r>
      <w:r w:rsidR="00365328" w:rsidRPr="00365328">
        <w:t>llaboration for</w:t>
      </w:r>
      <w:r w:rsidRPr="00365328">
        <w:t xml:space="preserve"> Communi</w:t>
      </w:r>
      <w:r w:rsidR="00365328" w:rsidRPr="00365328">
        <w:t xml:space="preserve">ty Health Nursing </w:t>
      </w:r>
      <w:r w:rsidRPr="00365328">
        <w:t>Research (ICCH</w:t>
      </w:r>
      <w:r w:rsidR="00365328" w:rsidRPr="00365328">
        <w:t>N</w:t>
      </w:r>
      <w:r w:rsidRPr="00365328">
        <w:t>R)</w:t>
      </w:r>
      <w:r>
        <w:t xml:space="preserve"> and the CANDDID conference, where it was well received. Being shortlisted for an HSJ Patient Safety Award further validated the importance and innovation of the work, generating significant interest from health and social care professionals seeking to replicate our approach.</w:t>
      </w:r>
    </w:p>
    <w:p w14:paraId="43F1C8E5" w14:textId="38ADFCCA" w:rsidR="00782001" w:rsidRDefault="00251423" w:rsidP="00251423">
      <w:pPr>
        <w:jc w:val="both"/>
      </w:pPr>
      <w:r>
        <w:t>We have also formed a valuable collaboration with Bradford District Care NHS Foundation Trust and their "Keeping My Chest Healthy" initiative. As early adopters of their respiratory pathway pilot, we were able to align our work and contribute real-world learning</w:t>
      </w:r>
      <w:r w:rsidR="00E77E1F">
        <w:t xml:space="preserve">, as well as developing a respiratory sub pathway as part of the All-Age Learning Disability </w:t>
      </w:r>
      <w:r w:rsidR="00782001">
        <w:t>S</w:t>
      </w:r>
      <w:r w:rsidR="00E77E1F">
        <w:t>ervice Physical Health Model of Care</w:t>
      </w:r>
      <w:r>
        <w:t>. Members of their team attended our workshops, and they have begun adapting our approaches within their own localities.</w:t>
      </w:r>
    </w:p>
    <w:p w14:paraId="05633C43" w14:textId="7F6CE5A7" w:rsidR="00251423" w:rsidRDefault="00251423" w:rsidP="00251423">
      <w:pPr>
        <w:jc w:val="both"/>
      </w:pPr>
      <w:r>
        <w:t>Importantly, the project’s resources and tools will continue to benefit the wider community. Our suite of easy-read materials on respiratory health</w:t>
      </w:r>
      <w:r w:rsidR="00782001">
        <w:t xml:space="preserve"> - </w:t>
      </w:r>
      <w:r>
        <w:t>covering healthy lungs, how to spot early warning signs, and how to prevent respiratory illness</w:t>
      </w:r>
      <w:r w:rsidR="00782001">
        <w:t xml:space="preserve"> - </w:t>
      </w:r>
      <w:r>
        <w:t>will remain available via the Health Facilitation Team’s website and will be used in ongoing outreach and education.</w:t>
      </w:r>
    </w:p>
    <w:p w14:paraId="3C173AD4" w14:textId="77777777" w:rsidR="000D1122" w:rsidRDefault="000D1122" w:rsidP="00251423">
      <w:pPr>
        <w:jc w:val="both"/>
      </w:pPr>
    </w:p>
    <w:p w14:paraId="61F4A071" w14:textId="087CF031" w:rsidR="00251423" w:rsidRDefault="00251423" w:rsidP="00251423">
      <w:pPr>
        <w:jc w:val="both"/>
      </w:pPr>
      <w:r>
        <w:lastRenderedPageBreak/>
        <w:t>Finally, the approach we developed through this project is now being embedded as standard practice across Lancashire and South Cumbria. The Health Facilitation Team is committed to continuing and expanding this work, ensuring that inclusive, culturally appropriate respiratory health support becomes a core part of how services are delivered in the region.</w:t>
      </w:r>
    </w:p>
    <w:p w14:paraId="09F141BC" w14:textId="77777777" w:rsidR="00EE1542" w:rsidRDefault="00EE1542" w:rsidP="00251423">
      <w:pPr>
        <w:jc w:val="both"/>
      </w:pPr>
    </w:p>
    <w:p w14:paraId="4988649F" w14:textId="77777777" w:rsidR="00607FE4" w:rsidRDefault="00607FE4" w:rsidP="00EE1542">
      <w:pPr>
        <w:jc w:val="center"/>
        <w:rPr>
          <w:b/>
          <w:bCs/>
          <w:sz w:val="28"/>
          <w:szCs w:val="28"/>
        </w:rPr>
      </w:pPr>
    </w:p>
    <w:p w14:paraId="70B95D84" w14:textId="77777777" w:rsidR="00607FE4" w:rsidRDefault="00607FE4" w:rsidP="00EE1542">
      <w:pPr>
        <w:jc w:val="center"/>
        <w:rPr>
          <w:b/>
          <w:bCs/>
          <w:sz w:val="28"/>
          <w:szCs w:val="28"/>
        </w:rPr>
      </w:pPr>
    </w:p>
    <w:p w14:paraId="0E076983" w14:textId="77777777" w:rsidR="00607FE4" w:rsidRDefault="00607FE4" w:rsidP="00EE1542">
      <w:pPr>
        <w:jc w:val="center"/>
        <w:rPr>
          <w:b/>
          <w:bCs/>
          <w:sz w:val="28"/>
          <w:szCs w:val="28"/>
        </w:rPr>
      </w:pPr>
    </w:p>
    <w:p w14:paraId="153B95EE" w14:textId="77777777" w:rsidR="00607FE4" w:rsidRDefault="00607FE4" w:rsidP="00EE1542">
      <w:pPr>
        <w:jc w:val="center"/>
        <w:rPr>
          <w:b/>
          <w:bCs/>
          <w:sz w:val="28"/>
          <w:szCs w:val="28"/>
        </w:rPr>
      </w:pPr>
    </w:p>
    <w:p w14:paraId="7D902C66" w14:textId="77777777" w:rsidR="00607FE4" w:rsidRDefault="00607FE4" w:rsidP="00EE1542">
      <w:pPr>
        <w:jc w:val="center"/>
        <w:rPr>
          <w:b/>
          <w:bCs/>
          <w:sz w:val="28"/>
          <w:szCs w:val="28"/>
        </w:rPr>
      </w:pPr>
    </w:p>
    <w:p w14:paraId="01942A25" w14:textId="77777777" w:rsidR="00607FE4" w:rsidRDefault="00607FE4" w:rsidP="00EE1542">
      <w:pPr>
        <w:jc w:val="center"/>
        <w:rPr>
          <w:b/>
          <w:bCs/>
          <w:sz w:val="28"/>
          <w:szCs w:val="28"/>
        </w:rPr>
      </w:pPr>
    </w:p>
    <w:p w14:paraId="1BB7B06B" w14:textId="77777777" w:rsidR="00607FE4" w:rsidRDefault="00607FE4" w:rsidP="00EE1542">
      <w:pPr>
        <w:jc w:val="center"/>
        <w:rPr>
          <w:b/>
          <w:bCs/>
          <w:sz w:val="28"/>
          <w:szCs w:val="28"/>
        </w:rPr>
      </w:pPr>
    </w:p>
    <w:p w14:paraId="6AF8B8C7" w14:textId="77777777" w:rsidR="00607FE4" w:rsidRDefault="00607FE4" w:rsidP="00EE1542">
      <w:pPr>
        <w:jc w:val="center"/>
        <w:rPr>
          <w:b/>
          <w:bCs/>
          <w:sz w:val="28"/>
          <w:szCs w:val="28"/>
        </w:rPr>
      </w:pPr>
    </w:p>
    <w:p w14:paraId="394863E7" w14:textId="77777777" w:rsidR="00607FE4" w:rsidRDefault="00607FE4" w:rsidP="00EE1542">
      <w:pPr>
        <w:jc w:val="center"/>
        <w:rPr>
          <w:b/>
          <w:bCs/>
          <w:sz w:val="28"/>
          <w:szCs w:val="28"/>
        </w:rPr>
      </w:pPr>
    </w:p>
    <w:p w14:paraId="4E04C566" w14:textId="77777777" w:rsidR="00607FE4" w:rsidRDefault="00607FE4" w:rsidP="00EE1542">
      <w:pPr>
        <w:jc w:val="center"/>
        <w:rPr>
          <w:b/>
          <w:bCs/>
          <w:sz w:val="28"/>
          <w:szCs w:val="28"/>
        </w:rPr>
      </w:pPr>
    </w:p>
    <w:p w14:paraId="658EB3BF" w14:textId="77777777" w:rsidR="00607FE4" w:rsidRDefault="00607FE4" w:rsidP="00EE1542">
      <w:pPr>
        <w:jc w:val="center"/>
        <w:rPr>
          <w:b/>
          <w:bCs/>
          <w:sz w:val="28"/>
          <w:szCs w:val="28"/>
        </w:rPr>
      </w:pPr>
    </w:p>
    <w:p w14:paraId="48DD39BF" w14:textId="77777777" w:rsidR="00607FE4" w:rsidRDefault="00607FE4" w:rsidP="00EE1542">
      <w:pPr>
        <w:jc w:val="center"/>
        <w:rPr>
          <w:b/>
          <w:bCs/>
          <w:sz w:val="28"/>
          <w:szCs w:val="28"/>
        </w:rPr>
      </w:pPr>
    </w:p>
    <w:p w14:paraId="30845D03" w14:textId="77777777" w:rsidR="00607FE4" w:rsidRDefault="00607FE4" w:rsidP="00EE1542">
      <w:pPr>
        <w:jc w:val="center"/>
        <w:rPr>
          <w:b/>
          <w:bCs/>
          <w:sz w:val="28"/>
          <w:szCs w:val="28"/>
        </w:rPr>
      </w:pPr>
    </w:p>
    <w:p w14:paraId="32280747" w14:textId="77777777" w:rsidR="000D1122" w:rsidRDefault="000D1122" w:rsidP="00EE1542">
      <w:pPr>
        <w:jc w:val="center"/>
        <w:rPr>
          <w:b/>
          <w:bCs/>
          <w:sz w:val="28"/>
          <w:szCs w:val="28"/>
        </w:rPr>
      </w:pPr>
    </w:p>
    <w:p w14:paraId="14C03874" w14:textId="77777777" w:rsidR="000D1122" w:rsidRDefault="000D1122" w:rsidP="00EE1542">
      <w:pPr>
        <w:jc w:val="center"/>
        <w:rPr>
          <w:b/>
          <w:bCs/>
          <w:sz w:val="28"/>
          <w:szCs w:val="28"/>
        </w:rPr>
      </w:pPr>
    </w:p>
    <w:p w14:paraId="19341C0B" w14:textId="77777777" w:rsidR="00607FE4" w:rsidRDefault="00607FE4" w:rsidP="00EE1542">
      <w:pPr>
        <w:jc w:val="center"/>
        <w:rPr>
          <w:b/>
          <w:bCs/>
          <w:sz w:val="28"/>
          <w:szCs w:val="28"/>
        </w:rPr>
      </w:pPr>
    </w:p>
    <w:p w14:paraId="3AEFB8CA" w14:textId="77777777" w:rsidR="00607FE4" w:rsidRDefault="00607FE4" w:rsidP="00EE1542">
      <w:pPr>
        <w:jc w:val="center"/>
        <w:rPr>
          <w:b/>
          <w:bCs/>
          <w:sz w:val="28"/>
          <w:szCs w:val="28"/>
        </w:rPr>
      </w:pPr>
    </w:p>
    <w:p w14:paraId="66F67392" w14:textId="77777777" w:rsidR="00607FE4" w:rsidRDefault="00607FE4" w:rsidP="00EE1542">
      <w:pPr>
        <w:jc w:val="center"/>
        <w:rPr>
          <w:b/>
          <w:bCs/>
          <w:sz w:val="28"/>
          <w:szCs w:val="28"/>
        </w:rPr>
      </w:pPr>
    </w:p>
    <w:p w14:paraId="61760D9E" w14:textId="6D83A758" w:rsidR="007F0F45" w:rsidRPr="00EE1542" w:rsidRDefault="007F0F45" w:rsidP="00EE1542">
      <w:pPr>
        <w:jc w:val="center"/>
        <w:rPr>
          <w:b/>
          <w:bCs/>
          <w:sz w:val="28"/>
          <w:szCs w:val="28"/>
        </w:rPr>
      </w:pPr>
      <w:r w:rsidRPr="00EE1542">
        <w:rPr>
          <w:b/>
          <w:bCs/>
          <w:sz w:val="28"/>
          <w:szCs w:val="28"/>
        </w:rPr>
        <w:lastRenderedPageBreak/>
        <w:t>6. Dissemination Plans</w:t>
      </w:r>
    </w:p>
    <w:p w14:paraId="1B1D7545" w14:textId="38B52C5D" w:rsidR="00624C4E" w:rsidRDefault="00624C4E" w:rsidP="00624C4E">
      <w:pPr>
        <w:jc w:val="both"/>
      </w:pPr>
      <w:r>
        <w:t>Dissemination of our project findings is already well underway. We have actively shared our work at national conferences, ensuring early engagement with practitioners, academics, and policy stakeholders. A key forthcoming opportunity is our participation in the Burdett Trust’s Chronic Respiratory Diseases Symposium, where we will present our outcomes and learnings alongside other funded projects. This collaborative platform will allow for mutual learning and wider visibility within the specialist respiratory care and nursing community.</w:t>
      </w:r>
    </w:p>
    <w:p w14:paraId="3569838B" w14:textId="1973C0FB" w:rsidR="00624C4E" w:rsidRDefault="00624C4E" w:rsidP="00624C4E">
      <w:pPr>
        <w:jc w:val="both"/>
      </w:pPr>
      <w:r>
        <w:t>We are also planning a range of dissemination activities to extend the project’s reach. These include the development of a practical toolkit and summary report aimed at healthcare professionals working with people with learning disabilities and respiratory conditions. Additionally, we are exploring the production of short videos to share key insights and lived experiences, making the content accessible to a broader audience.</w:t>
      </w:r>
    </w:p>
    <w:p w14:paraId="090F020A" w14:textId="5048D311" w:rsidR="00624C4E" w:rsidRDefault="00624C4E" w:rsidP="00624C4E">
      <w:pPr>
        <w:jc w:val="both"/>
      </w:pPr>
      <w:r>
        <w:t>As part of our future research strategy, we have commenced a proposal to explore whether a targeted respiratory education programme can reduce health inequalities for people with learning disabilities from minoritised ethnic communities. The outcomes of this research will be submitted for publication in an academic journal, contributing to the evidence base on health equity and inclusive respiratory care.</w:t>
      </w:r>
    </w:p>
    <w:p w14:paraId="38A046C0" w14:textId="1FCDE41F" w:rsidR="00624C4E" w:rsidRDefault="00624C4E" w:rsidP="00624C4E">
      <w:pPr>
        <w:jc w:val="both"/>
      </w:pPr>
      <w:r>
        <w:t>Finally, as finalists in the 2025 HSJ Awards – Learning Disabilities Innovation of the Year category – we anticipate significant national interest in our work. This recognition will further support dissemination efforts, enabling us to reach policy makers, service providers, and frontline clinicians across the UK.</w:t>
      </w:r>
    </w:p>
    <w:p w14:paraId="36059FD5" w14:textId="77777777" w:rsidR="005D761B" w:rsidRDefault="005D761B" w:rsidP="00624C4E">
      <w:pPr>
        <w:jc w:val="both"/>
      </w:pPr>
    </w:p>
    <w:p w14:paraId="1657E351" w14:textId="77777777" w:rsidR="00607FE4" w:rsidRDefault="00607FE4" w:rsidP="00624C4E">
      <w:pPr>
        <w:jc w:val="both"/>
      </w:pPr>
    </w:p>
    <w:p w14:paraId="6CCDF162" w14:textId="77777777" w:rsidR="00607FE4" w:rsidRDefault="00607FE4" w:rsidP="00624C4E">
      <w:pPr>
        <w:jc w:val="both"/>
      </w:pPr>
    </w:p>
    <w:p w14:paraId="53C2EB66" w14:textId="77777777" w:rsidR="00607FE4" w:rsidRDefault="00607FE4" w:rsidP="00624C4E">
      <w:pPr>
        <w:jc w:val="both"/>
      </w:pPr>
    </w:p>
    <w:p w14:paraId="22505C1D" w14:textId="77777777" w:rsidR="00607FE4" w:rsidRDefault="00607FE4" w:rsidP="00624C4E">
      <w:pPr>
        <w:jc w:val="both"/>
      </w:pPr>
    </w:p>
    <w:p w14:paraId="6612A2D2" w14:textId="77777777" w:rsidR="00607FE4" w:rsidRDefault="00607FE4" w:rsidP="00624C4E">
      <w:pPr>
        <w:jc w:val="both"/>
      </w:pPr>
    </w:p>
    <w:p w14:paraId="578F063D" w14:textId="77777777" w:rsidR="00607FE4" w:rsidRDefault="00607FE4" w:rsidP="00624C4E">
      <w:pPr>
        <w:jc w:val="both"/>
      </w:pPr>
    </w:p>
    <w:p w14:paraId="2288B66C" w14:textId="77777777" w:rsidR="00607FE4" w:rsidRDefault="00607FE4" w:rsidP="00624C4E">
      <w:pPr>
        <w:jc w:val="both"/>
      </w:pPr>
    </w:p>
    <w:p w14:paraId="64485336" w14:textId="77777777" w:rsidR="005D761B" w:rsidRPr="005D761B" w:rsidRDefault="005D761B" w:rsidP="005D761B">
      <w:pPr>
        <w:jc w:val="center"/>
        <w:rPr>
          <w:b/>
          <w:bCs/>
        </w:rPr>
      </w:pPr>
      <w:r w:rsidRPr="005D761B">
        <w:rPr>
          <w:b/>
          <w:bCs/>
        </w:rPr>
        <w:lastRenderedPageBreak/>
        <w:t>7. Recommendations</w:t>
      </w:r>
    </w:p>
    <w:p w14:paraId="20616635" w14:textId="272BC3CB" w:rsidR="005D761B" w:rsidRDefault="005D761B" w:rsidP="005D761B">
      <w:pPr>
        <w:jc w:val="both"/>
      </w:pPr>
      <w:r>
        <w:t>Based on the insights and outcomes of the Healthy Lungs project, we propose the following recommendations to guide other organisations, systems, and stakeholders seeking to address respiratory health inequalities among people with learning disabilities from minoritised ethnic communities. These recommendations reflect the practical learning gained through community collaboration, workshop delivery, and cross-sector partnerships.</w:t>
      </w:r>
    </w:p>
    <w:p w14:paraId="539AC490" w14:textId="77777777" w:rsidR="005D761B" w:rsidRPr="005D761B" w:rsidRDefault="005D761B" w:rsidP="005D761B">
      <w:pPr>
        <w:jc w:val="both"/>
        <w:rPr>
          <w:b/>
          <w:bCs/>
        </w:rPr>
      </w:pPr>
      <w:r w:rsidRPr="005D761B">
        <w:rPr>
          <w:b/>
          <w:bCs/>
        </w:rPr>
        <w:t>A. Recommendations for Integrated Care Boards (ICBs), NHS Trusts, and Primary Care Networks (PCNs)</w:t>
      </w:r>
    </w:p>
    <w:p w14:paraId="363A62AD" w14:textId="06957093" w:rsidR="005D761B" w:rsidRDefault="005D761B" w:rsidP="005D761B">
      <w:pPr>
        <w:pStyle w:val="ListParagraph"/>
        <w:numPr>
          <w:ilvl w:val="0"/>
          <w:numId w:val="8"/>
        </w:numPr>
        <w:jc w:val="both"/>
      </w:pPr>
      <w:r>
        <w:t>Embed</w:t>
      </w:r>
      <w:r w:rsidR="007B666F">
        <w:t>, with experts with experience, c</w:t>
      </w:r>
      <w:r>
        <w:t>o-</w:t>
      </w:r>
      <w:r w:rsidR="007B666F">
        <w:t>p</w:t>
      </w:r>
      <w:r>
        <w:t xml:space="preserve">roduced </w:t>
      </w:r>
      <w:r w:rsidR="007B666F">
        <w:t>e</w:t>
      </w:r>
      <w:r>
        <w:t xml:space="preserve">ducation </w:t>
      </w:r>
      <w:r w:rsidR="007B666F">
        <w:t>i</w:t>
      </w:r>
      <w:r>
        <w:t>nitiatives</w:t>
      </w:r>
      <w:r w:rsidR="007B666F">
        <w:t xml:space="preserve"> </w:t>
      </w:r>
    </w:p>
    <w:p w14:paraId="05F49010" w14:textId="0FB32A77" w:rsidR="005D761B" w:rsidRDefault="005D761B" w:rsidP="005D761B">
      <w:pPr>
        <w:pStyle w:val="ListParagraph"/>
        <w:numPr>
          <w:ilvl w:val="0"/>
          <w:numId w:val="8"/>
        </w:numPr>
        <w:jc w:val="both"/>
      </w:pPr>
      <w:r>
        <w:t>Replicate culturally tailored, co-designed respiratory health workshops as a core component of health prevention and education for people with learning disabilities</w:t>
      </w:r>
    </w:p>
    <w:p w14:paraId="56EA2136" w14:textId="40EAB102" w:rsidR="005D761B" w:rsidRDefault="005D761B" w:rsidP="005D761B">
      <w:pPr>
        <w:pStyle w:val="ListParagraph"/>
        <w:numPr>
          <w:ilvl w:val="0"/>
          <w:numId w:val="8"/>
        </w:numPr>
        <w:jc w:val="both"/>
      </w:pPr>
      <w:r>
        <w:t xml:space="preserve">Develop </w:t>
      </w:r>
      <w:r w:rsidR="007B666F">
        <w:t>i</w:t>
      </w:r>
      <w:r>
        <w:t xml:space="preserve">nclusive </w:t>
      </w:r>
      <w:r w:rsidR="007B666F">
        <w:t>r</w:t>
      </w:r>
      <w:r>
        <w:t xml:space="preserve">espiratory </w:t>
      </w:r>
      <w:r w:rsidR="007B666F">
        <w:t>p</w:t>
      </w:r>
      <w:r>
        <w:t>athways</w:t>
      </w:r>
    </w:p>
    <w:p w14:paraId="60DC935C" w14:textId="6770C5E9" w:rsidR="005D761B" w:rsidRDefault="005D761B" w:rsidP="005D761B">
      <w:pPr>
        <w:pStyle w:val="ListParagraph"/>
        <w:numPr>
          <w:ilvl w:val="0"/>
          <w:numId w:val="8"/>
        </w:numPr>
        <w:jc w:val="both"/>
      </w:pPr>
      <w:r>
        <w:t>Build upon models like the Bradford District Care NHS Foundation Trust "Keeping My Chest Healthy" initiative to create clinical pathways that identify and support at-risk individuals early, with appropriate follow-up and multidisciplinary input</w:t>
      </w:r>
    </w:p>
    <w:p w14:paraId="503B79D2" w14:textId="6D1F4C3C" w:rsidR="005D761B" w:rsidRDefault="005D761B" w:rsidP="005D761B">
      <w:pPr>
        <w:pStyle w:val="ListParagraph"/>
        <w:numPr>
          <w:ilvl w:val="0"/>
          <w:numId w:val="8"/>
        </w:numPr>
        <w:jc w:val="both"/>
      </w:pPr>
      <w:r>
        <w:t xml:space="preserve">Expand </w:t>
      </w:r>
      <w:r w:rsidR="00782001">
        <w:t>h</w:t>
      </w:r>
      <w:r>
        <w:t xml:space="preserve">ealth </w:t>
      </w:r>
      <w:r w:rsidR="00782001">
        <w:t>f</w:t>
      </w:r>
      <w:r>
        <w:t xml:space="preserve">acilitation </w:t>
      </w:r>
      <w:r w:rsidR="00782001">
        <w:t>c</w:t>
      </w:r>
      <w:r>
        <w:t>apacity</w:t>
      </w:r>
    </w:p>
    <w:p w14:paraId="2CF68DAA" w14:textId="6C655BB3" w:rsidR="005D761B" w:rsidRDefault="005D761B" w:rsidP="005D761B">
      <w:pPr>
        <w:pStyle w:val="ListParagraph"/>
        <w:numPr>
          <w:ilvl w:val="0"/>
          <w:numId w:val="8"/>
        </w:numPr>
        <w:jc w:val="both"/>
      </w:pPr>
      <w:r>
        <w:t>Employ Learning Disability Nurses with experience in Health Facilitation to improve care navigation, reduce exclusion, and embed best practice within community and primary care settings</w:t>
      </w:r>
    </w:p>
    <w:p w14:paraId="6905952F" w14:textId="34AF2A51" w:rsidR="005D761B" w:rsidRDefault="005D761B" w:rsidP="005D761B">
      <w:pPr>
        <w:pStyle w:val="ListParagraph"/>
        <w:numPr>
          <w:ilvl w:val="0"/>
          <w:numId w:val="8"/>
        </w:numPr>
        <w:jc w:val="both"/>
      </w:pPr>
      <w:r>
        <w:t xml:space="preserve">Prioritise </w:t>
      </w:r>
      <w:r w:rsidR="00782001">
        <w:t>a</w:t>
      </w:r>
      <w:r>
        <w:t xml:space="preserve">ccessible </w:t>
      </w:r>
      <w:r w:rsidR="00782001">
        <w:t>c</w:t>
      </w:r>
      <w:r>
        <w:t>ommunication</w:t>
      </w:r>
    </w:p>
    <w:p w14:paraId="35A16D2C" w14:textId="077BDCFD" w:rsidR="005D761B" w:rsidRDefault="005D761B" w:rsidP="005D761B">
      <w:pPr>
        <w:pStyle w:val="ListParagraph"/>
        <w:numPr>
          <w:ilvl w:val="0"/>
          <w:numId w:val="8"/>
        </w:numPr>
        <w:jc w:val="both"/>
      </w:pPr>
      <w:r>
        <w:t>Use and promote easy-read resources, visual aids, interpreter support, and alternative feedback tools (e.g. video or visual response methods) to enhance accessibility and engagement</w:t>
      </w:r>
    </w:p>
    <w:p w14:paraId="0218C01C" w14:textId="3CADE7DE" w:rsidR="005D761B" w:rsidRDefault="005D761B" w:rsidP="005D761B">
      <w:pPr>
        <w:pStyle w:val="ListParagraph"/>
        <w:numPr>
          <w:ilvl w:val="0"/>
          <w:numId w:val="8"/>
        </w:numPr>
        <w:jc w:val="both"/>
      </w:pPr>
      <w:r>
        <w:t xml:space="preserve">Challenge </w:t>
      </w:r>
      <w:r w:rsidR="00782001">
        <w:t>e</w:t>
      </w:r>
      <w:r>
        <w:t xml:space="preserve">xclusion in </w:t>
      </w:r>
      <w:r w:rsidR="00782001">
        <w:t>s</w:t>
      </w:r>
      <w:r>
        <w:t xml:space="preserve">ervice </w:t>
      </w:r>
      <w:r w:rsidR="00782001">
        <w:t>a</w:t>
      </w:r>
      <w:r>
        <w:t>ccess</w:t>
      </w:r>
    </w:p>
    <w:p w14:paraId="5C610F62" w14:textId="0034B6B2" w:rsidR="005D761B" w:rsidRDefault="005D761B" w:rsidP="005D761B">
      <w:pPr>
        <w:pStyle w:val="ListParagraph"/>
        <w:numPr>
          <w:ilvl w:val="0"/>
          <w:numId w:val="8"/>
        </w:numPr>
        <w:jc w:val="both"/>
      </w:pPr>
      <w:r>
        <w:t xml:space="preserve">Commit to </w:t>
      </w:r>
      <w:r w:rsidR="00782001">
        <w:t>c</w:t>
      </w:r>
      <w:r>
        <w:t xml:space="preserve">ultural </w:t>
      </w:r>
      <w:r w:rsidR="00782001">
        <w:t>c</w:t>
      </w:r>
      <w:r>
        <w:t>ompetence - Deliver ongoing cultural competence and unconscious bias training across clinical and frontline teams, with particular attention to the intersection of disability, ethnicity, and socioeconomic factors.</w:t>
      </w:r>
    </w:p>
    <w:p w14:paraId="2E443E0C" w14:textId="77777777" w:rsidR="00782001" w:rsidRDefault="00782001" w:rsidP="000C4139">
      <w:pPr>
        <w:pStyle w:val="ListParagraph"/>
        <w:ind w:left="360"/>
        <w:jc w:val="both"/>
      </w:pPr>
    </w:p>
    <w:p w14:paraId="12981432" w14:textId="77777777" w:rsidR="005D761B" w:rsidRDefault="005D761B" w:rsidP="005D761B">
      <w:pPr>
        <w:jc w:val="both"/>
      </w:pPr>
    </w:p>
    <w:p w14:paraId="18D38471" w14:textId="77777777" w:rsidR="00607FE4" w:rsidRDefault="00607FE4" w:rsidP="005D761B">
      <w:pPr>
        <w:jc w:val="both"/>
      </w:pPr>
    </w:p>
    <w:p w14:paraId="374FCCD4" w14:textId="77777777" w:rsidR="00607FE4" w:rsidRDefault="00607FE4" w:rsidP="005D761B">
      <w:pPr>
        <w:jc w:val="both"/>
      </w:pPr>
    </w:p>
    <w:p w14:paraId="6F4B83B9" w14:textId="77777777" w:rsidR="005D761B" w:rsidRPr="005D761B" w:rsidRDefault="005D761B" w:rsidP="005D761B">
      <w:pPr>
        <w:jc w:val="both"/>
        <w:rPr>
          <w:b/>
          <w:bCs/>
        </w:rPr>
      </w:pPr>
      <w:r w:rsidRPr="005D761B">
        <w:rPr>
          <w:b/>
          <w:bCs/>
        </w:rPr>
        <w:lastRenderedPageBreak/>
        <w:t>B. Recommendations for National Policy Makers and System Leaders</w:t>
      </w:r>
    </w:p>
    <w:p w14:paraId="588F18B7" w14:textId="1B15F84D" w:rsidR="005D761B" w:rsidRDefault="005D761B" w:rsidP="005D761B">
      <w:pPr>
        <w:pStyle w:val="ListParagraph"/>
        <w:numPr>
          <w:ilvl w:val="0"/>
          <w:numId w:val="9"/>
        </w:numPr>
        <w:jc w:val="both"/>
      </w:pPr>
      <w:r>
        <w:t xml:space="preserve">Mandate </w:t>
      </w:r>
      <w:r w:rsidR="00782001">
        <w:t>i</w:t>
      </w:r>
      <w:r>
        <w:t xml:space="preserve">nclusive </w:t>
      </w:r>
      <w:r w:rsidR="00782001">
        <w:t>h</w:t>
      </w:r>
      <w:r>
        <w:t xml:space="preserve">ealth </w:t>
      </w:r>
      <w:r w:rsidR="00782001">
        <w:t>s</w:t>
      </w:r>
      <w:r>
        <w:t>tandards</w:t>
      </w:r>
    </w:p>
    <w:p w14:paraId="5A22D336" w14:textId="77777777" w:rsidR="005D761B" w:rsidRDefault="005D761B" w:rsidP="005D761B">
      <w:pPr>
        <w:pStyle w:val="ListParagraph"/>
        <w:numPr>
          <w:ilvl w:val="0"/>
          <w:numId w:val="9"/>
        </w:numPr>
        <w:jc w:val="both"/>
      </w:pPr>
      <w:r>
        <w:t>Establish national expectations for the routine inclusion of people with learning disabilities from minoritised communities in respiratory and preventative health strategies.</w:t>
      </w:r>
    </w:p>
    <w:p w14:paraId="75E7787B" w14:textId="79E5D73C" w:rsidR="005D761B" w:rsidRDefault="005D761B" w:rsidP="005D761B">
      <w:pPr>
        <w:pStyle w:val="ListParagraph"/>
        <w:numPr>
          <w:ilvl w:val="0"/>
          <w:numId w:val="9"/>
        </w:numPr>
        <w:jc w:val="both"/>
      </w:pPr>
      <w:r>
        <w:t xml:space="preserve">Fund </w:t>
      </w:r>
      <w:r w:rsidR="00782001">
        <w:t>s</w:t>
      </w:r>
      <w:r>
        <w:t xml:space="preserve">ustainable </w:t>
      </w:r>
      <w:r w:rsidR="00782001">
        <w:t>c</w:t>
      </w:r>
      <w:r>
        <w:t>ommunity-</w:t>
      </w:r>
      <w:r w:rsidR="00782001">
        <w:t>l</w:t>
      </w:r>
      <w:r>
        <w:t xml:space="preserve">ed </w:t>
      </w:r>
      <w:r w:rsidR="00782001">
        <w:t>h</w:t>
      </w:r>
      <w:r>
        <w:t xml:space="preserve">ealth </w:t>
      </w:r>
      <w:r w:rsidR="00782001">
        <w:t>p</w:t>
      </w:r>
      <w:r>
        <w:t>romotion</w:t>
      </w:r>
    </w:p>
    <w:p w14:paraId="35C14C5C" w14:textId="70251FB6" w:rsidR="005D761B" w:rsidRDefault="005D761B" w:rsidP="005D761B">
      <w:pPr>
        <w:pStyle w:val="ListParagraph"/>
        <w:numPr>
          <w:ilvl w:val="0"/>
          <w:numId w:val="9"/>
        </w:numPr>
        <w:jc w:val="both"/>
      </w:pPr>
      <w:r>
        <w:t>Provide dedicated funding for NHS</w:t>
      </w:r>
      <w:r w:rsidR="00782001">
        <w:t xml:space="preserve"> - </w:t>
      </w:r>
      <w:r>
        <w:t>community partnerships that co-design and deliver culturally competent health education in trusted settings such as faith groups and carers' networks.</w:t>
      </w:r>
    </w:p>
    <w:p w14:paraId="7957A805" w14:textId="7E6AE03B" w:rsidR="005D761B" w:rsidRDefault="005D761B" w:rsidP="005D761B">
      <w:pPr>
        <w:pStyle w:val="ListParagraph"/>
        <w:numPr>
          <w:ilvl w:val="0"/>
          <w:numId w:val="9"/>
        </w:numPr>
        <w:jc w:val="both"/>
      </w:pPr>
      <w:r>
        <w:t xml:space="preserve">Standardise </w:t>
      </w:r>
      <w:r w:rsidR="00782001">
        <w:t>d</w:t>
      </w:r>
      <w:r>
        <w:t xml:space="preserve">ata </w:t>
      </w:r>
      <w:r w:rsidR="00782001">
        <w:t>c</w:t>
      </w:r>
      <w:r>
        <w:t xml:space="preserve">ollection for </w:t>
      </w:r>
      <w:r w:rsidR="00782001">
        <w:t>a</w:t>
      </w:r>
      <w:r>
        <w:t>ccessibility</w:t>
      </w:r>
    </w:p>
    <w:p w14:paraId="163A10A7" w14:textId="08106DF9" w:rsidR="005D761B" w:rsidRDefault="005D761B" w:rsidP="005D761B">
      <w:pPr>
        <w:pStyle w:val="ListParagraph"/>
        <w:numPr>
          <w:ilvl w:val="0"/>
          <w:numId w:val="9"/>
        </w:numPr>
        <w:jc w:val="both"/>
      </w:pPr>
      <w:r>
        <w:t>Support the development of inclusive data-gathering tools and outcome measures to ensure accurate evaluation of impact in populations with communication and cognitive differences.</w:t>
      </w:r>
    </w:p>
    <w:p w14:paraId="74E97613" w14:textId="77777777" w:rsidR="005D761B" w:rsidRPr="005D761B" w:rsidRDefault="005D761B" w:rsidP="005D761B">
      <w:pPr>
        <w:jc w:val="both"/>
        <w:rPr>
          <w:b/>
          <w:bCs/>
        </w:rPr>
      </w:pPr>
    </w:p>
    <w:p w14:paraId="3B639C48" w14:textId="35627264" w:rsidR="005D761B" w:rsidRPr="005D761B" w:rsidRDefault="000C4139" w:rsidP="005D761B">
      <w:pPr>
        <w:jc w:val="both"/>
        <w:rPr>
          <w:b/>
          <w:bCs/>
        </w:rPr>
      </w:pPr>
      <w:r>
        <w:rPr>
          <w:b/>
          <w:bCs/>
        </w:rPr>
        <w:t>C</w:t>
      </w:r>
      <w:r w:rsidR="005D761B" w:rsidRPr="005D761B">
        <w:rPr>
          <w:b/>
          <w:bCs/>
        </w:rPr>
        <w:t>. Recommendations for Future Research</w:t>
      </w:r>
    </w:p>
    <w:p w14:paraId="57FBFD60" w14:textId="27880280" w:rsidR="005D761B" w:rsidRDefault="005D761B" w:rsidP="005D761B">
      <w:pPr>
        <w:pStyle w:val="ListParagraph"/>
        <w:numPr>
          <w:ilvl w:val="0"/>
          <w:numId w:val="12"/>
        </w:numPr>
        <w:jc w:val="both"/>
      </w:pPr>
      <w:r>
        <w:t xml:space="preserve">Evaluate </w:t>
      </w:r>
      <w:r w:rsidR="000C4139">
        <w:t>l</w:t>
      </w:r>
      <w:r>
        <w:t>ong-</w:t>
      </w:r>
      <w:r w:rsidR="000C4139">
        <w:t>t</w:t>
      </w:r>
      <w:r>
        <w:t xml:space="preserve">erm </w:t>
      </w:r>
      <w:r w:rsidR="000C4139">
        <w:t>h</w:t>
      </w:r>
      <w:r>
        <w:t xml:space="preserve">ealth </w:t>
      </w:r>
      <w:r w:rsidR="000C4139">
        <w:t>o</w:t>
      </w:r>
      <w:r>
        <w:t>utcomes</w:t>
      </w:r>
    </w:p>
    <w:p w14:paraId="4971D770" w14:textId="77777777" w:rsidR="005D761B" w:rsidRDefault="005D761B" w:rsidP="005D761B">
      <w:pPr>
        <w:pStyle w:val="ListParagraph"/>
        <w:numPr>
          <w:ilvl w:val="0"/>
          <w:numId w:val="12"/>
        </w:numPr>
        <w:jc w:val="both"/>
      </w:pPr>
      <w:r>
        <w:t>Investigate whether culturally inclusive respiratory education reduces respiratory-related hospital admissions, improves health literacy, or improves quality of life over time.</w:t>
      </w:r>
    </w:p>
    <w:p w14:paraId="20A82E34" w14:textId="77777777" w:rsidR="005D761B" w:rsidRDefault="005D761B" w:rsidP="005D761B">
      <w:pPr>
        <w:pStyle w:val="ListParagraph"/>
        <w:numPr>
          <w:ilvl w:val="0"/>
          <w:numId w:val="12"/>
        </w:numPr>
        <w:jc w:val="both"/>
      </w:pPr>
      <w:r>
        <w:t>Conduct further research into the barriers that prevent equitable access to respiratory and preventative healthcare for people with learning disabilities.</w:t>
      </w:r>
    </w:p>
    <w:p w14:paraId="4DDA26C1" w14:textId="0D559025" w:rsidR="005D761B" w:rsidRDefault="005D761B" w:rsidP="005D761B">
      <w:pPr>
        <w:pStyle w:val="ListParagraph"/>
        <w:numPr>
          <w:ilvl w:val="0"/>
          <w:numId w:val="12"/>
        </w:numPr>
        <w:jc w:val="both"/>
      </w:pPr>
      <w:r>
        <w:t xml:space="preserve">Adapt the </w:t>
      </w:r>
      <w:r w:rsidR="000C4139">
        <w:t>m</w:t>
      </w:r>
      <w:r>
        <w:t xml:space="preserve">odel for </w:t>
      </w:r>
      <w:r w:rsidR="000C4139">
        <w:t>o</w:t>
      </w:r>
      <w:r>
        <w:t xml:space="preserve">ther </w:t>
      </w:r>
      <w:r w:rsidR="000C4139">
        <w:t>c</w:t>
      </w:r>
      <w:r>
        <w:t>onditions - Extend this inclusive, co-produced model to other long-term health conditions—such as d</w:t>
      </w:r>
      <w:r w:rsidR="000C4139">
        <w:t>i</w:t>
      </w:r>
      <w:r>
        <w:t>abetes, cardiovascular health, or mental health</w:t>
      </w:r>
      <w:r w:rsidR="000C4139">
        <w:t xml:space="preserve"> - </w:t>
      </w:r>
      <w:r>
        <w:t>particularly in underserved communities.</w:t>
      </w:r>
    </w:p>
    <w:p w14:paraId="2D003894" w14:textId="77777777" w:rsidR="006E4505" w:rsidRDefault="006E4505" w:rsidP="006E4505">
      <w:pPr>
        <w:jc w:val="both"/>
      </w:pPr>
    </w:p>
    <w:p w14:paraId="2BFC9836" w14:textId="77777777" w:rsidR="006E4505" w:rsidRDefault="006E4505" w:rsidP="006E4505">
      <w:pPr>
        <w:jc w:val="both"/>
      </w:pPr>
    </w:p>
    <w:p w14:paraId="7B085F4D" w14:textId="77777777" w:rsidR="006E4505" w:rsidRDefault="006E4505" w:rsidP="006E4505">
      <w:pPr>
        <w:jc w:val="both"/>
      </w:pPr>
    </w:p>
    <w:p w14:paraId="40BC22AF" w14:textId="77777777" w:rsidR="006E4505" w:rsidRDefault="006E4505" w:rsidP="006E4505">
      <w:pPr>
        <w:jc w:val="both"/>
      </w:pPr>
    </w:p>
    <w:p w14:paraId="5A5BFF6A" w14:textId="77777777" w:rsidR="006E4505" w:rsidRDefault="006E4505" w:rsidP="006E4505">
      <w:pPr>
        <w:jc w:val="both"/>
      </w:pPr>
    </w:p>
    <w:p w14:paraId="39771F90" w14:textId="77777777" w:rsidR="000C4139" w:rsidRDefault="000C4139" w:rsidP="00D118BF">
      <w:pPr>
        <w:spacing w:after="0" w:line="240" w:lineRule="auto"/>
        <w:contextualSpacing/>
        <w:jc w:val="both"/>
        <w:rPr>
          <w:color w:val="FF0000"/>
        </w:rPr>
      </w:pPr>
    </w:p>
    <w:p w14:paraId="24DDD7F3" w14:textId="368BA2F1" w:rsidR="00607FE4" w:rsidRDefault="00607FE4" w:rsidP="00D118BF">
      <w:pPr>
        <w:spacing w:after="0" w:line="240" w:lineRule="auto"/>
        <w:contextualSpacing/>
        <w:jc w:val="both"/>
        <w:rPr>
          <w:sz w:val="20"/>
          <w:szCs w:val="20"/>
        </w:rPr>
      </w:pPr>
    </w:p>
    <w:p w14:paraId="6A9F659E" w14:textId="77777777" w:rsidR="00607FE4" w:rsidRDefault="00607FE4" w:rsidP="00D118BF">
      <w:pPr>
        <w:spacing w:after="0" w:line="240" w:lineRule="auto"/>
        <w:contextualSpacing/>
        <w:jc w:val="both"/>
        <w:rPr>
          <w:sz w:val="20"/>
          <w:szCs w:val="20"/>
        </w:rPr>
      </w:pPr>
    </w:p>
    <w:p w14:paraId="7DB4B7A5" w14:textId="77777777" w:rsidR="001C2A95" w:rsidRDefault="001C2A95" w:rsidP="00D118BF">
      <w:pPr>
        <w:spacing w:after="0" w:line="240" w:lineRule="auto"/>
        <w:contextualSpacing/>
        <w:jc w:val="both"/>
        <w:rPr>
          <w:sz w:val="20"/>
          <w:szCs w:val="20"/>
        </w:rPr>
      </w:pPr>
    </w:p>
    <w:p w14:paraId="39A66F80" w14:textId="77777777" w:rsidR="001C2A95" w:rsidRDefault="001C2A95" w:rsidP="00D118BF">
      <w:pPr>
        <w:spacing w:after="0" w:line="240" w:lineRule="auto"/>
        <w:contextualSpacing/>
        <w:jc w:val="both"/>
        <w:rPr>
          <w:sz w:val="20"/>
          <w:szCs w:val="20"/>
        </w:rPr>
      </w:pPr>
    </w:p>
    <w:p w14:paraId="40FA5D61" w14:textId="752C9149" w:rsidR="000C4139" w:rsidRPr="000D1122" w:rsidRDefault="000C4139" w:rsidP="00D118BF">
      <w:pPr>
        <w:spacing w:after="0" w:line="240" w:lineRule="auto"/>
        <w:contextualSpacing/>
        <w:jc w:val="both"/>
        <w:rPr>
          <w:sz w:val="22"/>
          <w:szCs w:val="22"/>
        </w:rPr>
      </w:pPr>
      <w:r w:rsidRPr="000D1122">
        <w:rPr>
          <w:sz w:val="22"/>
          <w:szCs w:val="22"/>
        </w:rPr>
        <w:t>Tracey Hartley-Smith</w:t>
      </w:r>
      <w:r w:rsidRPr="000D1122">
        <w:rPr>
          <w:sz w:val="22"/>
          <w:szCs w:val="22"/>
        </w:rPr>
        <w:tab/>
      </w:r>
      <w:r w:rsidRPr="000D1122">
        <w:rPr>
          <w:sz w:val="22"/>
          <w:szCs w:val="22"/>
        </w:rPr>
        <w:tab/>
      </w:r>
      <w:r w:rsidRPr="000D1122">
        <w:rPr>
          <w:sz w:val="22"/>
          <w:szCs w:val="22"/>
        </w:rPr>
        <w:tab/>
      </w:r>
      <w:r w:rsidRPr="000D1122">
        <w:rPr>
          <w:sz w:val="22"/>
          <w:szCs w:val="22"/>
        </w:rPr>
        <w:tab/>
      </w:r>
      <w:r w:rsidR="006E4505" w:rsidRPr="000D1122">
        <w:rPr>
          <w:sz w:val="22"/>
          <w:szCs w:val="22"/>
        </w:rPr>
        <w:t xml:space="preserve">                         </w:t>
      </w:r>
      <w:r w:rsidRPr="000D1122">
        <w:rPr>
          <w:sz w:val="22"/>
          <w:szCs w:val="22"/>
        </w:rPr>
        <w:t>Esther Smith</w:t>
      </w:r>
    </w:p>
    <w:p w14:paraId="73E59F4C" w14:textId="76CAB78A" w:rsidR="000C4139" w:rsidRPr="000D1122" w:rsidRDefault="000C4139" w:rsidP="00D118BF">
      <w:pPr>
        <w:spacing w:after="0" w:line="240" w:lineRule="auto"/>
        <w:contextualSpacing/>
        <w:jc w:val="both"/>
        <w:rPr>
          <w:sz w:val="22"/>
          <w:szCs w:val="22"/>
        </w:rPr>
      </w:pPr>
      <w:r w:rsidRPr="000D1122">
        <w:rPr>
          <w:sz w:val="22"/>
          <w:szCs w:val="22"/>
        </w:rPr>
        <w:t>Consultant for Children and Young People</w:t>
      </w:r>
      <w:r w:rsidRPr="000D1122">
        <w:rPr>
          <w:sz w:val="22"/>
          <w:szCs w:val="22"/>
        </w:rPr>
        <w:tab/>
      </w:r>
      <w:r w:rsidRPr="000D1122">
        <w:rPr>
          <w:sz w:val="22"/>
          <w:szCs w:val="22"/>
        </w:rPr>
        <w:tab/>
      </w:r>
      <w:r w:rsidR="006E4505" w:rsidRPr="000D1122">
        <w:rPr>
          <w:sz w:val="22"/>
          <w:szCs w:val="22"/>
        </w:rPr>
        <w:t xml:space="preserve">         </w:t>
      </w:r>
      <w:r w:rsidRPr="000D1122">
        <w:rPr>
          <w:sz w:val="22"/>
          <w:szCs w:val="22"/>
        </w:rPr>
        <w:t>Advanced Clinical Practitioner</w:t>
      </w:r>
    </w:p>
    <w:p w14:paraId="3724BA71" w14:textId="2D947EF0" w:rsidR="000C4139" w:rsidRPr="000D1122" w:rsidRDefault="000C4139" w:rsidP="00D118BF">
      <w:pPr>
        <w:spacing w:after="0" w:line="240" w:lineRule="auto"/>
        <w:contextualSpacing/>
        <w:jc w:val="both"/>
        <w:rPr>
          <w:sz w:val="22"/>
          <w:szCs w:val="22"/>
        </w:rPr>
      </w:pPr>
      <w:r w:rsidRPr="000D1122">
        <w:rPr>
          <w:sz w:val="22"/>
          <w:szCs w:val="22"/>
        </w:rPr>
        <w:t>People with a learning disability</w:t>
      </w:r>
      <w:r w:rsidRPr="000D1122">
        <w:rPr>
          <w:sz w:val="22"/>
          <w:szCs w:val="22"/>
        </w:rPr>
        <w:tab/>
      </w:r>
      <w:r w:rsidRPr="000D1122">
        <w:rPr>
          <w:sz w:val="22"/>
          <w:szCs w:val="22"/>
        </w:rPr>
        <w:tab/>
      </w:r>
      <w:r w:rsidRPr="000D1122">
        <w:rPr>
          <w:sz w:val="22"/>
          <w:szCs w:val="22"/>
        </w:rPr>
        <w:tab/>
      </w:r>
      <w:r w:rsidR="006E4505" w:rsidRPr="000D1122">
        <w:rPr>
          <w:sz w:val="22"/>
          <w:szCs w:val="22"/>
        </w:rPr>
        <w:t xml:space="preserve">         </w:t>
      </w:r>
      <w:r w:rsidRPr="000D1122">
        <w:rPr>
          <w:sz w:val="22"/>
          <w:szCs w:val="22"/>
        </w:rPr>
        <w:t>Learning Disabilities Services Pennine</w:t>
      </w:r>
    </w:p>
    <w:p w14:paraId="653F859C" w14:textId="77777777" w:rsidR="000C4139" w:rsidRPr="000D1122" w:rsidRDefault="000C4139" w:rsidP="00D118BF">
      <w:pPr>
        <w:spacing w:after="0" w:line="240" w:lineRule="auto"/>
        <w:contextualSpacing/>
        <w:jc w:val="both"/>
        <w:rPr>
          <w:sz w:val="22"/>
          <w:szCs w:val="22"/>
        </w:rPr>
      </w:pPr>
    </w:p>
    <w:p w14:paraId="15D60E6A" w14:textId="77777777" w:rsidR="006E4505" w:rsidRPr="000D1122" w:rsidRDefault="006E4505" w:rsidP="00D118BF">
      <w:pPr>
        <w:spacing w:after="0" w:line="240" w:lineRule="auto"/>
        <w:contextualSpacing/>
        <w:jc w:val="both"/>
        <w:rPr>
          <w:sz w:val="22"/>
          <w:szCs w:val="22"/>
        </w:rPr>
      </w:pPr>
    </w:p>
    <w:p w14:paraId="549217C4" w14:textId="77777777" w:rsidR="006E4505" w:rsidRPr="000D1122" w:rsidRDefault="006E4505" w:rsidP="00D118BF">
      <w:pPr>
        <w:spacing w:after="0" w:line="240" w:lineRule="auto"/>
        <w:contextualSpacing/>
        <w:jc w:val="both"/>
        <w:rPr>
          <w:sz w:val="22"/>
          <w:szCs w:val="22"/>
        </w:rPr>
      </w:pPr>
    </w:p>
    <w:p w14:paraId="3964C6A5" w14:textId="77777777" w:rsidR="006E4505" w:rsidRPr="000D1122" w:rsidRDefault="006E4505" w:rsidP="00D118BF">
      <w:pPr>
        <w:spacing w:after="0" w:line="240" w:lineRule="auto"/>
        <w:contextualSpacing/>
        <w:jc w:val="both"/>
        <w:rPr>
          <w:sz w:val="22"/>
          <w:szCs w:val="22"/>
        </w:rPr>
      </w:pPr>
    </w:p>
    <w:p w14:paraId="087767B1" w14:textId="0A958A93" w:rsidR="006E4505" w:rsidRPr="000D1122" w:rsidRDefault="006E4505" w:rsidP="00D118BF">
      <w:pPr>
        <w:spacing w:after="0" w:line="240" w:lineRule="auto"/>
        <w:contextualSpacing/>
        <w:jc w:val="both"/>
        <w:rPr>
          <w:sz w:val="22"/>
          <w:szCs w:val="22"/>
        </w:rPr>
      </w:pPr>
      <w:r w:rsidRPr="000D1122">
        <w:rPr>
          <w:sz w:val="22"/>
          <w:szCs w:val="22"/>
        </w:rPr>
        <w:t xml:space="preserve">Courtney Fisher </w:t>
      </w:r>
      <w:r w:rsidRPr="000D1122">
        <w:rPr>
          <w:sz w:val="22"/>
          <w:szCs w:val="22"/>
        </w:rPr>
        <w:tab/>
      </w:r>
      <w:r w:rsidRPr="000D1122">
        <w:rPr>
          <w:sz w:val="22"/>
          <w:szCs w:val="22"/>
        </w:rPr>
        <w:tab/>
      </w:r>
      <w:r w:rsidRPr="000D1122">
        <w:rPr>
          <w:sz w:val="22"/>
          <w:szCs w:val="22"/>
        </w:rPr>
        <w:tab/>
        <w:t xml:space="preserve">    Michelle Thornton</w:t>
      </w:r>
      <w:r w:rsidRPr="000D1122">
        <w:rPr>
          <w:sz w:val="22"/>
          <w:szCs w:val="22"/>
        </w:rPr>
        <w:tab/>
      </w:r>
      <w:r w:rsidRPr="000D1122">
        <w:rPr>
          <w:sz w:val="22"/>
          <w:szCs w:val="22"/>
        </w:rPr>
        <w:tab/>
      </w:r>
      <w:r w:rsidR="000D1122">
        <w:rPr>
          <w:sz w:val="22"/>
          <w:szCs w:val="22"/>
        </w:rPr>
        <w:t xml:space="preserve">             </w:t>
      </w:r>
      <w:r w:rsidRPr="000D1122">
        <w:rPr>
          <w:sz w:val="22"/>
          <w:szCs w:val="22"/>
        </w:rPr>
        <w:t>Sahid Mohamed</w:t>
      </w:r>
    </w:p>
    <w:p w14:paraId="382CDEC4" w14:textId="4D708B1A" w:rsidR="006E4505" w:rsidRPr="000D1122" w:rsidRDefault="006E4505" w:rsidP="00D118BF">
      <w:pPr>
        <w:spacing w:after="0" w:line="240" w:lineRule="auto"/>
        <w:contextualSpacing/>
        <w:jc w:val="both"/>
        <w:rPr>
          <w:sz w:val="22"/>
          <w:szCs w:val="22"/>
        </w:rPr>
      </w:pPr>
      <w:r w:rsidRPr="000D1122">
        <w:rPr>
          <w:sz w:val="22"/>
          <w:szCs w:val="22"/>
        </w:rPr>
        <w:t>Community Learning</w:t>
      </w:r>
      <w:r w:rsidRPr="000D1122">
        <w:rPr>
          <w:sz w:val="22"/>
          <w:szCs w:val="22"/>
        </w:rPr>
        <w:tab/>
      </w:r>
      <w:r w:rsidRPr="000D1122">
        <w:rPr>
          <w:sz w:val="22"/>
          <w:szCs w:val="22"/>
        </w:rPr>
        <w:tab/>
      </w:r>
      <w:r w:rsidRPr="000D1122">
        <w:rPr>
          <w:sz w:val="22"/>
          <w:szCs w:val="22"/>
        </w:rPr>
        <w:tab/>
        <w:t xml:space="preserve">    Project Administrator/                   </w:t>
      </w:r>
      <w:r w:rsidR="000D1122">
        <w:rPr>
          <w:sz w:val="22"/>
          <w:szCs w:val="22"/>
        </w:rPr>
        <w:t xml:space="preserve">  </w:t>
      </w:r>
      <w:r w:rsidRPr="000D1122">
        <w:rPr>
          <w:sz w:val="22"/>
          <w:szCs w:val="22"/>
        </w:rPr>
        <w:t xml:space="preserve">  </w:t>
      </w:r>
      <w:r w:rsidR="00BF2384" w:rsidRPr="000D1122">
        <w:rPr>
          <w:sz w:val="22"/>
          <w:szCs w:val="22"/>
        </w:rPr>
        <w:t xml:space="preserve"> </w:t>
      </w:r>
      <w:r w:rsidRPr="000D1122">
        <w:rPr>
          <w:sz w:val="22"/>
          <w:szCs w:val="22"/>
        </w:rPr>
        <w:t xml:space="preserve">  </w:t>
      </w:r>
      <w:r w:rsidR="000D1122">
        <w:rPr>
          <w:sz w:val="22"/>
          <w:szCs w:val="22"/>
        </w:rPr>
        <w:t xml:space="preserve"> </w:t>
      </w:r>
      <w:r w:rsidRPr="000D1122">
        <w:rPr>
          <w:sz w:val="22"/>
          <w:szCs w:val="22"/>
        </w:rPr>
        <w:t>Peer Support Worker</w:t>
      </w:r>
    </w:p>
    <w:p w14:paraId="7615BF79" w14:textId="40385DBA" w:rsidR="006E4505" w:rsidRPr="000D1122" w:rsidRDefault="006E4505" w:rsidP="00D118BF">
      <w:pPr>
        <w:spacing w:after="0" w:line="240" w:lineRule="auto"/>
        <w:contextualSpacing/>
        <w:jc w:val="both"/>
        <w:rPr>
          <w:sz w:val="22"/>
          <w:szCs w:val="22"/>
        </w:rPr>
      </w:pPr>
      <w:r w:rsidRPr="000D1122">
        <w:rPr>
          <w:sz w:val="22"/>
          <w:szCs w:val="22"/>
        </w:rPr>
        <w:t xml:space="preserve">Disability Nurse </w:t>
      </w:r>
      <w:r w:rsidRPr="000D1122">
        <w:rPr>
          <w:sz w:val="22"/>
          <w:szCs w:val="22"/>
        </w:rPr>
        <w:tab/>
      </w:r>
      <w:r w:rsidRPr="000D1122">
        <w:rPr>
          <w:sz w:val="22"/>
          <w:szCs w:val="22"/>
        </w:rPr>
        <w:tab/>
        <w:t xml:space="preserve">                    Lived Experience Coordinator</w:t>
      </w:r>
    </w:p>
    <w:p w14:paraId="60C546D4" w14:textId="77777777" w:rsidR="006E4505" w:rsidRPr="000D1122" w:rsidRDefault="006E4505" w:rsidP="00D118BF">
      <w:pPr>
        <w:spacing w:after="0" w:line="240" w:lineRule="auto"/>
        <w:contextualSpacing/>
        <w:jc w:val="both"/>
        <w:rPr>
          <w:sz w:val="22"/>
          <w:szCs w:val="22"/>
        </w:rPr>
      </w:pPr>
    </w:p>
    <w:p w14:paraId="46A7DBB4" w14:textId="77777777" w:rsidR="006E4505" w:rsidRPr="000D1122" w:rsidRDefault="006E4505" w:rsidP="00D118BF">
      <w:pPr>
        <w:spacing w:after="0" w:line="240" w:lineRule="auto"/>
        <w:contextualSpacing/>
        <w:jc w:val="both"/>
        <w:rPr>
          <w:sz w:val="22"/>
          <w:szCs w:val="22"/>
        </w:rPr>
      </w:pPr>
    </w:p>
    <w:p w14:paraId="2FEB857E" w14:textId="77777777" w:rsidR="006E4505" w:rsidRPr="000D1122" w:rsidRDefault="006E4505" w:rsidP="00D118BF">
      <w:pPr>
        <w:spacing w:after="0" w:line="240" w:lineRule="auto"/>
        <w:contextualSpacing/>
        <w:jc w:val="both"/>
        <w:rPr>
          <w:sz w:val="22"/>
          <w:szCs w:val="22"/>
        </w:rPr>
      </w:pPr>
    </w:p>
    <w:p w14:paraId="6405FD2F" w14:textId="77777777" w:rsidR="006E4505" w:rsidRPr="000D1122" w:rsidRDefault="006E4505" w:rsidP="00D118BF">
      <w:pPr>
        <w:spacing w:after="0" w:line="240" w:lineRule="auto"/>
        <w:contextualSpacing/>
        <w:jc w:val="both"/>
        <w:rPr>
          <w:sz w:val="22"/>
          <w:szCs w:val="22"/>
        </w:rPr>
      </w:pPr>
    </w:p>
    <w:p w14:paraId="66EAA501" w14:textId="2F212296" w:rsidR="006E4505" w:rsidRPr="000D1122" w:rsidRDefault="006E4505" w:rsidP="006E4505">
      <w:pPr>
        <w:spacing w:after="0" w:line="240" w:lineRule="auto"/>
        <w:contextualSpacing/>
        <w:jc w:val="both"/>
        <w:rPr>
          <w:sz w:val="22"/>
          <w:szCs w:val="22"/>
        </w:rPr>
      </w:pPr>
      <w:r w:rsidRPr="000D1122">
        <w:rPr>
          <w:sz w:val="22"/>
          <w:szCs w:val="22"/>
        </w:rPr>
        <w:t>Meghan Ewing</w:t>
      </w:r>
      <w:r w:rsidRPr="000D1122">
        <w:rPr>
          <w:sz w:val="22"/>
          <w:szCs w:val="22"/>
        </w:rPr>
        <w:tab/>
      </w:r>
      <w:r w:rsidRPr="000D1122">
        <w:rPr>
          <w:sz w:val="22"/>
          <w:szCs w:val="22"/>
        </w:rPr>
        <w:tab/>
      </w:r>
      <w:r w:rsidRPr="000D1122">
        <w:rPr>
          <w:sz w:val="22"/>
          <w:szCs w:val="22"/>
        </w:rPr>
        <w:tab/>
        <w:t xml:space="preserve">     </w:t>
      </w:r>
      <w:r w:rsidRPr="000D1122">
        <w:rPr>
          <w:sz w:val="22"/>
          <w:szCs w:val="22"/>
        </w:rPr>
        <w:tab/>
        <w:t xml:space="preserve">    Joann Flannigan</w:t>
      </w:r>
      <w:r w:rsidRPr="000D1122">
        <w:rPr>
          <w:sz w:val="22"/>
          <w:szCs w:val="22"/>
        </w:rPr>
        <w:tab/>
      </w:r>
      <w:r w:rsidRPr="000D1122">
        <w:rPr>
          <w:sz w:val="22"/>
          <w:szCs w:val="22"/>
        </w:rPr>
        <w:tab/>
        <w:t xml:space="preserve">  </w:t>
      </w:r>
      <w:r w:rsidR="000D1122">
        <w:rPr>
          <w:sz w:val="22"/>
          <w:szCs w:val="22"/>
        </w:rPr>
        <w:t xml:space="preserve">         </w:t>
      </w:r>
      <w:r w:rsidRPr="000D1122">
        <w:rPr>
          <w:sz w:val="22"/>
          <w:szCs w:val="22"/>
        </w:rPr>
        <w:t xml:space="preserve">Crystal Small </w:t>
      </w:r>
    </w:p>
    <w:p w14:paraId="788C37FB" w14:textId="0D74B08D" w:rsidR="006E4505" w:rsidRPr="000D1122" w:rsidRDefault="006E4505" w:rsidP="006E4505">
      <w:pPr>
        <w:spacing w:after="0" w:line="240" w:lineRule="auto"/>
        <w:contextualSpacing/>
        <w:jc w:val="both"/>
        <w:rPr>
          <w:sz w:val="22"/>
          <w:szCs w:val="22"/>
        </w:rPr>
      </w:pPr>
      <w:r w:rsidRPr="000D1122">
        <w:rPr>
          <w:sz w:val="22"/>
          <w:szCs w:val="22"/>
        </w:rPr>
        <w:t xml:space="preserve">Health Facilitation </w:t>
      </w:r>
      <w:r w:rsidRPr="000D1122">
        <w:rPr>
          <w:sz w:val="22"/>
          <w:szCs w:val="22"/>
        </w:rPr>
        <w:tab/>
      </w:r>
      <w:r w:rsidRPr="000D1122">
        <w:rPr>
          <w:sz w:val="22"/>
          <w:szCs w:val="22"/>
        </w:rPr>
        <w:tab/>
      </w:r>
      <w:r w:rsidRPr="000D1122">
        <w:rPr>
          <w:sz w:val="22"/>
          <w:szCs w:val="22"/>
        </w:rPr>
        <w:tab/>
        <w:t xml:space="preserve">    Health Facilitation </w:t>
      </w:r>
      <w:r w:rsidRPr="000D1122">
        <w:rPr>
          <w:sz w:val="22"/>
          <w:szCs w:val="22"/>
        </w:rPr>
        <w:tab/>
        <w:t xml:space="preserve">        </w:t>
      </w:r>
      <w:r w:rsidRPr="000D1122">
        <w:rPr>
          <w:sz w:val="22"/>
          <w:szCs w:val="22"/>
        </w:rPr>
        <w:tab/>
      </w:r>
      <w:r w:rsidR="000D1122">
        <w:rPr>
          <w:sz w:val="22"/>
          <w:szCs w:val="22"/>
        </w:rPr>
        <w:t xml:space="preserve">           </w:t>
      </w:r>
      <w:r w:rsidRPr="000D1122">
        <w:rPr>
          <w:sz w:val="22"/>
          <w:szCs w:val="22"/>
        </w:rPr>
        <w:t xml:space="preserve">Health Facilitation </w:t>
      </w:r>
    </w:p>
    <w:p w14:paraId="4E2F8F13" w14:textId="701E1141" w:rsidR="006E4505" w:rsidRPr="000D1122" w:rsidRDefault="006E4505" w:rsidP="006E4505">
      <w:pPr>
        <w:spacing w:after="0" w:line="240" w:lineRule="auto"/>
        <w:contextualSpacing/>
        <w:jc w:val="both"/>
        <w:rPr>
          <w:sz w:val="22"/>
          <w:szCs w:val="22"/>
        </w:rPr>
      </w:pPr>
      <w:r w:rsidRPr="000D1122">
        <w:rPr>
          <w:sz w:val="22"/>
          <w:szCs w:val="22"/>
        </w:rPr>
        <w:t xml:space="preserve">Community Learning                                        Community Learning                     </w:t>
      </w:r>
      <w:r w:rsidR="000D1122">
        <w:rPr>
          <w:sz w:val="22"/>
          <w:szCs w:val="22"/>
        </w:rPr>
        <w:t xml:space="preserve">     </w:t>
      </w:r>
      <w:r w:rsidRPr="000D1122">
        <w:rPr>
          <w:sz w:val="22"/>
          <w:szCs w:val="22"/>
        </w:rPr>
        <w:t xml:space="preserve"> Community </w:t>
      </w:r>
      <w:r w:rsidR="000D1122">
        <w:rPr>
          <w:sz w:val="22"/>
          <w:szCs w:val="22"/>
        </w:rPr>
        <w:t>Le</w:t>
      </w:r>
      <w:r w:rsidRPr="000D1122">
        <w:rPr>
          <w:sz w:val="22"/>
          <w:szCs w:val="22"/>
        </w:rPr>
        <w:t xml:space="preserve">arning </w:t>
      </w:r>
    </w:p>
    <w:p w14:paraId="5809B9D7" w14:textId="5E1E8FCB" w:rsidR="006E4505" w:rsidRPr="000D1122" w:rsidRDefault="006E4505" w:rsidP="00D118BF">
      <w:pPr>
        <w:spacing w:after="0" w:line="240" w:lineRule="auto"/>
        <w:contextualSpacing/>
        <w:jc w:val="both"/>
        <w:rPr>
          <w:sz w:val="22"/>
          <w:szCs w:val="22"/>
        </w:rPr>
      </w:pPr>
      <w:r w:rsidRPr="000D1122">
        <w:rPr>
          <w:sz w:val="22"/>
          <w:szCs w:val="22"/>
        </w:rPr>
        <w:t>Disability Nurse</w:t>
      </w:r>
      <w:r w:rsidRPr="000D1122">
        <w:rPr>
          <w:sz w:val="22"/>
          <w:szCs w:val="22"/>
        </w:rPr>
        <w:tab/>
      </w:r>
      <w:r w:rsidRPr="000D1122">
        <w:rPr>
          <w:sz w:val="22"/>
          <w:szCs w:val="22"/>
        </w:rPr>
        <w:tab/>
      </w:r>
      <w:r w:rsidRPr="000D1122">
        <w:rPr>
          <w:sz w:val="22"/>
          <w:szCs w:val="22"/>
        </w:rPr>
        <w:tab/>
        <w:t xml:space="preserve">    Disability Nurse                                  </w:t>
      </w:r>
      <w:r w:rsidR="000D1122">
        <w:rPr>
          <w:sz w:val="22"/>
          <w:szCs w:val="22"/>
        </w:rPr>
        <w:t xml:space="preserve">    Disa</w:t>
      </w:r>
      <w:r w:rsidRPr="000D1122">
        <w:rPr>
          <w:sz w:val="22"/>
          <w:szCs w:val="22"/>
        </w:rPr>
        <w:t>bility Nurse</w:t>
      </w:r>
    </w:p>
    <w:p w14:paraId="68B8CCC9" w14:textId="13600930" w:rsidR="006E4505" w:rsidRPr="006E4505" w:rsidRDefault="006E4505" w:rsidP="00D118BF">
      <w:pPr>
        <w:spacing w:after="0" w:line="240" w:lineRule="auto"/>
        <w:contextualSpacing/>
        <w:jc w:val="both"/>
        <w:rPr>
          <w:sz w:val="20"/>
          <w:szCs w:val="20"/>
        </w:rPr>
      </w:pPr>
    </w:p>
    <w:p w14:paraId="446AB7FE" w14:textId="77777777" w:rsidR="000C4139" w:rsidRDefault="000C4139" w:rsidP="00D118BF">
      <w:pPr>
        <w:spacing w:after="0" w:line="240" w:lineRule="auto"/>
        <w:contextualSpacing/>
        <w:jc w:val="both"/>
        <w:rPr>
          <w:color w:val="FF0000"/>
        </w:rPr>
      </w:pPr>
    </w:p>
    <w:p w14:paraId="13147386" w14:textId="77777777" w:rsidR="000C4139" w:rsidRDefault="000C4139" w:rsidP="00D118BF">
      <w:pPr>
        <w:spacing w:after="0" w:line="240" w:lineRule="auto"/>
        <w:contextualSpacing/>
        <w:jc w:val="both"/>
        <w:rPr>
          <w:color w:val="FF0000"/>
        </w:rPr>
      </w:pPr>
    </w:p>
    <w:p w14:paraId="35AEF70C" w14:textId="77777777" w:rsidR="000C4139" w:rsidRDefault="000C4139" w:rsidP="00D118BF">
      <w:pPr>
        <w:spacing w:after="0" w:line="240" w:lineRule="auto"/>
        <w:contextualSpacing/>
        <w:jc w:val="both"/>
        <w:rPr>
          <w:color w:val="FF0000"/>
        </w:rPr>
      </w:pPr>
    </w:p>
    <w:p w14:paraId="7C3FF87A" w14:textId="12A09634" w:rsidR="00D118BF" w:rsidRPr="005D761B" w:rsidRDefault="00D118BF" w:rsidP="00D118BF">
      <w:pPr>
        <w:spacing w:after="0" w:line="240" w:lineRule="auto"/>
        <w:contextualSpacing/>
        <w:jc w:val="both"/>
        <w:rPr>
          <w:b/>
          <w:bCs/>
        </w:rPr>
      </w:pPr>
      <w:r w:rsidRPr="005D761B">
        <w:rPr>
          <w:b/>
          <w:bCs/>
        </w:rPr>
        <w:t>The Healthy Lungs Project Team</w:t>
      </w:r>
    </w:p>
    <w:p w14:paraId="1261901A" w14:textId="36E1CE31" w:rsidR="00D118BF" w:rsidRDefault="00D118BF" w:rsidP="00D118BF">
      <w:pPr>
        <w:spacing w:after="0" w:line="240" w:lineRule="auto"/>
        <w:contextualSpacing/>
        <w:jc w:val="both"/>
        <w:rPr>
          <w:b/>
          <w:bCs/>
        </w:rPr>
      </w:pPr>
      <w:r w:rsidRPr="005D761B">
        <w:rPr>
          <w:b/>
          <w:bCs/>
        </w:rPr>
        <w:t xml:space="preserve">Lancashire and south Cumbria NHS Foundation Trust </w:t>
      </w:r>
    </w:p>
    <w:p w14:paraId="73A614C9" w14:textId="77777777" w:rsidR="002225E3" w:rsidRDefault="002225E3" w:rsidP="00D118BF">
      <w:pPr>
        <w:spacing w:after="0" w:line="240" w:lineRule="auto"/>
        <w:contextualSpacing/>
        <w:jc w:val="both"/>
        <w:rPr>
          <w:b/>
          <w:bCs/>
        </w:rPr>
      </w:pPr>
    </w:p>
    <w:p w14:paraId="402F309D" w14:textId="77777777" w:rsidR="006E4505" w:rsidRDefault="006E4505" w:rsidP="00D118BF">
      <w:pPr>
        <w:spacing w:after="0" w:line="240" w:lineRule="auto"/>
        <w:contextualSpacing/>
        <w:jc w:val="both"/>
        <w:rPr>
          <w:b/>
          <w:bCs/>
        </w:rPr>
      </w:pPr>
    </w:p>
    <w:p w14:paraId="661CB5D5" w14:textId="77777777" w:rsidR="006E4505" w:rsidRDefault="006E4505" w:rsidP="00D118BF">
      <w:pPr>
        <w:spacing w:after="0" w:line="240" w:lineRule="auto"/>
        <w:contextualSpacing/>
        <w:jc w:val="both"/>
        <w:rPr>
          <w:b/>
          <w:bCs/>
        </w:rPr>
      </w:pPr>
    </w:p>
    <w:p w14:paraId="0DDAE94E" w14:textId="77777777" w:rsidR="006E4505" w:rsidRDefault="006E4505" w:rsidP="00D118BF">
      <w:pPr>
        <w:spacing w:after="0" w:line="240" w:lineRule="auto"/>
        <w:contextualSpacing/>
        <w:jc w:val="both"/>
        <w:rPr>
          <w:b/>
          <w:bCs/>
        </w:rPr>
      </w:pPr>
    </w:p>
    <w:p w14:paraId="750B2316" w14:textId="77777777" w:rsidR="006E4505" w:rsidRDefault="006E4505" w:rsidP="00D118BF">
      <w:pPr>
        <w:spacing w:after="0" w:line="240" w:lineRule="auto"/>
        <w:contextualSpacing/>
        <w:jc w:val="both"/>
        <w:rPr>
          <w:b/>
          <w:bCs/>
        </w:rPr>
      </w:pPr>
    </w:p>
    <w:p w14:paraId="14DDBDEF" w14:textId="77777777" w:rsidR="006E4505" w:rsidRDefault="006E4505" w:rsidP="00D118BF">
      <w:pPr>
        <w:spacing w:after="0" w:line="240" w:lineRule="auto"/>
        <w:contextualSpacing/>
        <w:jc w:val="both"/>
        <w:rPr>
          <w:b/>
          <w:bCs/>
        </w:rPr>
      </w:pPr>
    </w:p>
    <w:p w14:paraId="4A9F0160" w14:textId="77777777" w:rsidR="006E4505" w:rsidRDefault="006E4505" w:rsidP="00D118BF">
      <w:pPr>
        <w:spacing w:after="0" w:line="240" w:lineRule="auto"/>
        <w:contextualSpacing/>
        <w:jc w:val="both"/>
        <w:rPr>
          <w:b/>
          <w:bCs/>
        </w:rPr>
      </w:pPr>
    </w:p>
    <w:p w14:paraId="386FF451" w14:textId="77777777" w:rsidR="006E4505" w:rsidRDefault="006E4505" w:rsidP="00D118BF">
      <w:pPr>
        <w:spacing w:after="0" w:line="240" w:lineRule="auto"/>
        <w:contextualSpacing/>
        <w:jc w:val="both"/>
        <w:rPr>
          <w:b/>
          <w:bCs/>
        </w:rPr>
      </w:pPr>
    </w:p>
    <w:p w14:paraId="2B81625A" w14:textId="77777777" w:rsidR="006E4505" w:rsidRDefault="006E4505" w:rsidP="00D118BF">
      <w:pPr>
        <w:spacing w:after="0" w:line="240" w:lineRule="auto"/>
        <w:contextualSpacing/>
        <w:jc w:val="both"/>
        <w:rPr>
          <w:b/>
          <w:bCs/>
        </w:rPr>
      </w:pPr>
    </w:p>
    <w:p w14:paraId="254A4D44" w14:textId="77777777" w:rsidR="006E4505" w:rsidRDefault="006E4505" w:rsidP="00D118BF">
      <w:pPr>
        <w:spacing w:after="0" w:line="240" w:lineRule="auto"/>
        <w:contextualSpacing/>
        <w:jc w:val="both"/>
        <w:rPr>
          <w:b/>
          <w:bCs/>
        </w:rPr>
      </w:pPr>
    </w:p>
    <w:p w14:paraId="71B32E1B" w14:textId="77777777" w:rsidR="006E4505" w:rsidRDefault="006E4505" w:rsidP="00D118BF">
      <w:pPr>
        <w:spacing w:after="0" w:line="240" w:lineRule="auto"/>
        <w:contextualSpacing/>
        <w:jc w:val="both"/>
        <w:rPr>
          <w:b/>
          <w:bCs/>
        </w:rPr>
      </w:pPr>
    </w:p>
    <w:p w14:paraId="5904DAE7" w14:textId="77777777" w:rsidR="006E4505" w:rsidRDefault="006E4505" w:rsidP="00D118BF">
      <w:pPr>
        <w:spacing w:after="0" w:line="240" w:lineRule="auto"/>
        <w:contextualSpacing/>
        <w:jc w:val="both"/>
        <w:rPr>
          <w:b/>
          <w:bCs/>
        </w:rPr>
      </w:pPr>
    </w:p>
    <w:p w14:paraId="26F2FEBB" w14:textId="77777777" w:rsidR="006E4505" w:rsidRDefault="006E4505" w:rsidP="00D118BF">
      <w:pPr>
        <w:spacing w:after="0" w:line="240" w:lineRule="auto"/>
        <w:contextualSpacing/>
        <w:jc w:val="both"/>
        <w:rPr>
          <w:b/>
          <w:bCs/>
        </w:rPr>
      </w:pPr>
    </w:p>
    <w:p w14:paraId="03F48B0F" w14:textId="77777777" w:rsidR="006E4505" w:rsidRDefault="006E4505" w:rsidP="00D118BF">
      <w:pPr>
        <w:spacing w:after="0" w:line="240" w:lineRule="auto"/>
        <w:contextualSpacing/>
        <w:jc w:val="both"/>
        <w:rPr>
          <w:b/>
          <w:bCs/>
        </w:rPr>
      </w:pPr>
    </w:p>
    <w:p w14:paraId="7FFCBBDB" w14:textId="77777777" w:rsidR="006E4505" w:rsidRDefault="006E4505" w:rsidP="00D118BF">
      <w:pPr>
        <w:spacing w:after="0" w:line="240" w:lineRule="auto"/>
        <w:contextualSpacing/>
        <w:jc w:val="both"/>
        <w:rPr>
          <w:b/>
          <w:bCs/>
        </w:rPr>
      </w:pPr>
    </w:p>
    <w:p w14:paraId="5F55D5F7" w14:textId="77777777" w:rsidR="006E4505" w:rsidRDefault="006E4505" w:rsidP="00D118BF">
      <w:pPr>
        <w:spacing w:after="0" w:line="240" w:lineRule="auto"/>
        <w:contextualSpacing/>
        <w:jc w:val="both"/>
        <w:rPr>
          <w:b/>
          <w:bCs/>
        </w:rPr>
      </w:pPr>
    </w:p>
    <w:p w14:paraId="44A4C987" w14:textId="5CC6044A" w:rsidR="006E4505" w:rsidRPr="00FB238A" w:rsidRDefault="00FB238A" w:rsidP="00D118BF">
      <w:pPr>
        <w:spacing w:after="0" w:line="240" w:lineRule="auto"/>
        <w:contextualSpacing/>
        <w:jc w:val="both"/>
        <w:rPr>
          <w:b/>
          <w:bCs/>
        </w:rPr>
      </w:pPr>
      <w:r w:rsidRPr="00FB238A">
        <w:rPr>
          <w:b/>
          <w:bCs/>
          <w:noProof/>
        </w:rPr>
        <w:lastRenderedPageBreak/>
        <mc:AlternateContent>
          <mc:Choice Requires="wps">
            <w:drawing>
              <wp:anchor distT="0" distB="0" distL="114300" distR="114300" simplePos="0" relativeHeight="251692032" behindDoc="0" locked="0" layoutInCell="1" allowOverlap="1" wp14:anchorId="1389784A" wp14:editId="7CE17F80">
                <wp:simplePos x="0" y="0"/>
                <wp:positionH relativeFrom="margin">
                  <wp:posOffset>-647700</wp:posOffset>
                </wp:positionH>
                <wp:positionV relativeFrom="paragraph">
                  <wp:posOffset>-1325880</wp:posOffset>
                </wp:positionV>
                <wp:extent cx="7000875" cy="10125075"/>
                <wp:effectExtent l="19050" t="19050" r="47625" b="47625"/>
                <wp:wrapNone/>
                <wp:docPr id="293139073" name="Rectangle 4"/>
                <wp:cNvGraphicFramePr/>
                <a:graphic xmlns:a="http://schemas.openxmlformats.org/drawingml/2006/main">
                  <a:graphicData uri="http://schemas.microsoft.com/office/word/2010/wordprocessingShape">
                    <wps:wsp>
                      <wps:cNvSpPr/>
                      <wps:spPr>
                        <a:xfrm>
                          <a:off x="0" y="0"/>
                          <a:ext cx="7000875" cy="10125075"/>
                        </a:xfrm>
                        <a:prstGeom prst="rect">
                          <a:avLst/>
                        </a:prstGeom>
                        <a:noFill/>
                        <a:ln w="571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F9270" id="Rectangle 4" o:spid="_x0000_s1026" style="position:absolute;margin-left:-51pt;margin-top:-104.4pt;width:551.25pt;height:797.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" filled="f" strokecolor="#0070c0" strokeweight="4.5pt">
                <w10:wrap anchorx="margin"/>
              </v:rect>
            </w:pict>
          </mc:Fallback>
        </mc:AlternateContent>
      </w:r>
      <w:r w:rsidRPr="00FB238A">
        <w:rPr>
          <w:b/>
          <w:bCs/>
        </w:rPr>
        <w:t xml:space="preserve">Appendix 1 </w:t>
      </w:r>
    </w:p>
    <w:p w14:paraId="62091AC2" w14:textId="6DE725E0" w:rsidR="006E4505" w:rsidRDefault="006E4505" w:rsidP="00D118BF">
      <w:pPr>
        <w:spacing w:after="0" w:line="240" w:lineRule="auto"/>
        <w:contextualSpacing/>
        <w:jc w:val="both"/>
        <w:rPr>
          <w:b/>
          <w:bCs/>
        </w:rPr>
      </w:pPr>
    </w:p>
    <w:p w14:paraId="785D1398" w14:textId="57A4EC2C" w:rsidR="00FB238A" w:rsidRDefault="00FB238A" w:rsidP="00D118BF">
      <w:pPr>
        <w:spacing w:after="0" w:line="240" w:lineRule="auto"/>
        <w:contextualSpacing/>
        <w:jc w:val="both"/>
        <w:rPr>
          <w:b/>
          <w:bCs/>
        </w:rPr>
      </w:pPr>
      <w:r w:rsidRPr="00FB238A">
        <w:rPr>
          <w:noProof/>
        </w:rPr>
        <w:drawing>
          <wp:anchor distT="0" distB="0" distL="114300" distR="114300" simplePos="0" relativeHeight="251686912" behindDoc="1" locked="0" layoutInCell="1" allowOverlap="1" wp14:anchorId="24D26EED" wp14:editId="259A3682">
            <wp:simplePos x="0" y="0"/>
            <wp:positionH relativeFrom="column">
              <wp:posOffset>-228600</wp:posOffset>
            </wp:positionH>
            <wp:positionV relativeFrom="paragraph">
              <wp:posOffset>180340</wp:posOffset>
            </wp:positionV>
            <wp:extent cx="6245860" cy="6953250"/>
            <wp:effectExtent l="0" t="0" r="0" b="0"/>
            <wp:wrapTight wrapText="bothSides">
              <wp:wrapPolygon edited="0">
                <wp:start x="6588" y="59"/>
                <wp:lineTo x="6588" y="651"/>
                <wp:lineTo x="8630" y="1124"/>
                <wp:lineTo x="10804" y="1124"/>
                <wp:lineTo x="10804" y="3018"/>
                <wp:lineTo x="0" y="3373"/>
                <wp:lineTo x="0" y="21541"/>
                <wp:lineTo x="16470" y="21541"/>
                <wp:lineTo x="16470" y="13433"/>
                <wp:lineTo x="16997" y="13433"/>
                <wp:lineTo x="18644" y="12723"/>
                <wp:lineTo x="18776" y="3432"/>
                <wp:lineTo x="18249" y="3373"/>
                <wp:lineTo x="10739" y="3018"/>
                <wp:lineTo x="10804" y="1124"/>
                <wp:lineTo x="14691" y="769"/>
                <wp:lineTo x="14955" y="296"/>
                <wp:lineTo x="13901" y="59"/>
                <wp:lineTo x="6588" y="59"/>
              </wp:wrapPolygon>
            </wp:wrapTight>
            <wp:docPr id="202242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5860" cy="695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73D31" w14:textId="39CA77D6" w:rsidR="00FB238A" w:rsidRDefault="00FB238A" w:rsidP="00D118BF">
      <w:pPr>
        <w:spacing w:after="0" w:line="240" w:lineRule="auto"/>
        <w:contextualSpacing/>
        <w:jc w:val="both"/>
        <w:rPr>
          <w:b/>
          <w:bCs/>
        </w:rPr>
      </w:pPr>
    </w:p>
    <w:p w14:paraId="264963DF" w14:textId="77777777" w:rsidR="00FB238A" w:rsidRDefault="00FB238A" w:rsidP="00D118BF">
      <w:pPr>
        <w:spacing w:after="0" w:line="240" w:lineRule="auto"/>
        <w:contextualSpacing/>
        <w:jc w:val="both"/>
        <w:rPr>
          <w:b/>
          <w:bCs/>
        </w:rPr>
      </w:pPr>
    </w:p>
    <w:p w14:paraId="6E521659" w14:textId="1D669270" w:rsidR="00FB238A" w:rsidRDefault="00FB238A" w:rsidP="00D118BF">
      <w:pPr>
        <w:spacing w:after="0" w:line="240" w:lineRule="auto"/>
        <w:contextualSpacing/>
        <w:jc w:val="both"/>
        <w:rPr>
          <w:b/>
          <w:bCs/>
        </w:rPr>
      </w:pPr>
    </w:p>
    <w:p w14:paraId="7D591269" w14:textId="77777777" w:rsidR="00FB238A" w:rsidRDefault="00FB238A" w:rsidP="00D118BF">
      <w:pPr>
        <w:spacing w:after="0" w:line="240" w:lineRule="auto"/>
        <w:contextualSpacing/>
        <w:jc w:val="both"/>
        <w:rPr>
          <w:b/>
          <w:bCs/>
        </w:rPr>
      </w:pPr>
    </w:p>
    <w:p w14:paraId="51A34D90" w14:textId="77777777" w:rsidR="00FB238A" w:rsidRDefault="00FB238A" w:rsidP="00D118BF">
      <w:pPr>
        <w:spacing w:after="0" w:line="240" w:lineRule="auto"/>
        <w:contextualSpacing/>
        <w:jc w:val="both"/>
        <w:rPr>
          <w:b/>
          <w:bCs/>
        </w:rPr>
      </w:pPr>
    </w:p>
    <w:p w14:paraId="2DCB426C" w14:textId="77777777" w:rsidR="00FB238A" w:rsidRDefault="00FB238A" w:rsidP="00D118BF">
      <w:pPr>
        <w:spacing w:after="0" w:line="240" w:lineRule="auto"/>
        <w:contextualSpacing/>
        <w:jc w:val="both"/>
        <w:rPr>
          <w:b/>
          <w:bCs/>
        </w:rPr>
      </w:pPr>
    </w:p>
    <w:p w14:paraId="020CDD94" w14:textId="77777777" w:rsidR="00FB238A" w:rsidRDefault="00FB238A" w:rsidP="00D118BF">
      <w:pPr>
        <w:spacing w:after="0" w:line="240" w:lineRule="auto"/>
        <w:contextualSpacing/>
        <w:jc w:val="both"/>
        <w:rPr>
          <w:b/>
          <w:bCs/>
        </w:rPr>
      </w:pPr>
    </w:p>
    <w:p w14:paraId="206D9517" w14:textId="77777777" w:rsidR="00FB238A" w:rsidRDefault="00FB238A" w:rsidP="00D118BF">
      <w:pPr>
        <w:spacing w:after="0" w:line="240" w:lineRule="auto"/>
        <w:contextualSpacing/>
        <w:jc w:val="both"/>
        <w:rPr>
          <w:b/>
          <w:bCs/>
        </w:rPr>
      </w:pPr>
    </w:p>
    <w:p w14:paraId="61088337" w14:textId="77777777" w:rsidR="00FB238A" w:rsidRDefault="00FB238A" w:rsidP="00D118BF">
      <w:pPr>
        <w:spacing w:after="0" w:line="240" w:lineRule="auto"/>
        <w:contextualSpacing/>
        <w:jc w:val="both"/>
        <w:rPr>
          <w:b/>
          <w:bCs/>
        </w:rPr>
      </w:pPr>
    </w:p>
    <w:p w14:paraId="4DD58436" w14:textId="77777777" w:rsidR="00FB238A" w:rsidRDefault="00FB238A" w:rsidP="00D118BF">
      <w:pPr>
        <w:spacing w:after="0" w:line="240" w:lineRule="auto"/>
        <w:contextualSpacing/>
        <w:jc w:val="both"/>
        <w:rPr>
          <w:b/>
          <w:bCs/>
        </w:rPr>
      </w:pPr>
    </w:p>
    <w:p w14:paraId="4AA97361" w14:textId="77777777" w:rsidR="00FB238A" w:rsidRDefault="00FB238A" w:rsidP="00D118BF">
      <w:pPr>
        <w:spacing w:after="0" w:line="240" w:lineRule="auto"/>
        <w:contextualSpacing/>
        <w:jc w:val="both"/>
        <w:rPr>
          <w:b/>
          <w:bCs/>
        </w:rPr>
      </w:pPr>
    </w:p>
    <w:p w14:paraId="0BEEC433" w14:textId="77777777" w:rsidR="00FB238A" w:rsidRDefault="00FB238A" w:rsidP="00D118BF">
      <w:pPr>
        <w:spacing w:after="0" w:line="240" w:lineRule="auto"/>
        <w:contextualSpacing/>
        <w:jc w:val="both"/>
        <w:rPr>
          <w:b/>
          <w:bCs/>
        </w:rPr>
      </w:pPr>
    </w:p>
    <w:p w14:paraId="5631651B" w14:textId="77777777" w:rsidR="00FB238A" w:rsidRDefault="00FB238A" w:rsidP="00D118BF">
      <w:pPr>
        <w:spacing w:after="0" w:line="240" w:lineRule="auto"/>
        <w:contextualSpacing/>
        <w:jc w:val="both"/>
        <w:rPr>
          <w:b/>
          <w:bCs/>
        </w:rPr>
      </w:pPr>
    </w:p>
    <w:p w14:paraId="729764DA" w14:textId="77777777" w:rsidR="00FB238A" w:rsidRDefault="00FB238A" w:rsidP="00D118BF">
      <w:pPr>
        <w:spacing w:after="0" w:line="240" w:lineRule="auto"/>
        <w:contextualSpacing/>
        <w:jc w:val="both"/>
        <w:rPr>
          <w:b/>
          <w:bCs/>
        </w:rPr>
      </w:pPr>
    </w:p>
    <w:p w14:paraId="1A56CE5C" w14:textId="77777777" w:rsidR="00FB238A" w:rsidRDefault="00FB238A" w:rsidP="00D118BF">
      <w:pPr>
        <w:spacing w:after="0" w:line="240" w:lineRule="auto"/>
        <w:contextualSpacing/>
        <w:jc w:val="both"/>
        <w:rPr>
          <w:b/>
          <w:bCs/>
        </w:rPr>
      </w:pPr>
    </w:p>
    <w:p w14:paraId="57FE3887" w14:textId="77777777" w:rsidR="00FB238A" w:rsidRDefault="00FB238A" w:rsidP="00D118BF">
      <w:pPr>
        <w:spacing w:after="0" w:line="240" w:lineRule="auto"/>
        <w:contextualSpacing/>
        <w:jc w:val="both"/>
        <w:rPr>
          <w:b/>
          <w:bCs/>
        </w:rPr>
      </w:pPr>
    </w:p>
    <w:p w14:paraId="6F5EB1C7" w14:textId="77777777" w:rsidR="00FB238A" w:rsidRDefault="00FB238A" w:rsidP="00D118BF">
      <w:pPr>
        <w:spacing w:after="0" w:line="240" w:lineRule="auto"/>
        <w:contextualSpacing/>
        <w:jc w:val="both"/>
        <w:rPr>
          <w:b/>
          <w:bCs/>
        </w:rPr>
      </w:pPr>
    </w:p>
    <w:p w14:paraId="3A67E4EC" w14:textId="77777777" w:rsidR="00FB238A" w:rsidRDefault="00FB238A" w:rsidP="00D118BF">
      <w:pPr>
        <w:spacing w:after="0" w:line="240" w:lineRule="auto"/>
        <w:contextualSpacing/>
        <w:jc w:val="both"/>
        <w:rPr>
          <w:b/>
          <w:bCs/>
        </w:rPr>
      </w:pPr>
    </w:p>
    <w:p w14:paraId="4C191635" w14:textId="77777777" w:rsidR="00FB238A" w:rsidRDefault="00FB238A" w:rsidP="00D118BF">
      <w:pPr>
        <w:spacing w:after="0" w:line="240" w:lineRule="auto"/>
        <w:contextualSpacing/>
        <w:jc w:val="both"/>
        <w:rPr>
          <w:b/>
          <w:bCs/>
        </w:rPr>
      </w:pPr>
    </w:p>
    <w:p w14:paraId="36CA4E3A" w14:textId="77777777" w:rsidR="00FB238A" w:rsidRDefault="00FB238A" w:rsidP="00D118BF">
      <w:pPr>
        <w:spacing w:after="0" w:line="240" w:lineRule="auto"/>
        <w:contextualSpacing/>
        <w:jc w:val="both"/>
        <w:rPr>
          <w:b/>
          <w:bCs/>
        </w:rPr>
      </w:pPr>
    </w:p>
    <w:p w14:paraId="370E9AC4" w14:textId="77777777" w:rsidR="00FB238A" w:rsidRDefault="00FB238A" w:rsidP="00D118BF">
      <w:pPr>
        <w:spacing w:after="0" w:line="240" w:lineRule="auto"/>
        <w:contextualSpacing/>
        <w:jc w:val="both"/>
        <w:rPr>
          <w:b/>
          <w:bCs/>
        </w:rPr>
      </w:pPr>
    </w:p>
    <w:p w14:paraId="24496A96" w14:textId="77777777" w:rsidR="00FB238A" w:rsidRDefault="00FB238A" w:rsidP="00D118BF">
      <w:pPr>
        <w:spacing w:after="0" w:line="240" w:lineRule="auto"/>
        <w:contextualSpacing/>
        <w:jc w:val="both"/>
        <w:rPr>
          <w:b/>
          <w:bCs/>
        </w:rPr>
      </w:pPr>
    </w:p>
    <w:p w14:paraId="799B6B96" w14:textId="77777777" w:rsidR="00FB238A" w:rsidRDefault="00FB238A" w:rsidP="00D118BF">
      <w:pPr>
        <w:spacing w:after="0" w:line="240" w:lineRule="auto"/>
        <w:contextualSpacing/>
        <w:jc w:val="both"/>
        <w:rPr>
          <w:b/>
          <w:bCs/>
        </w:rPr>
      </w:pPr>
    </w:p>
    <w:p w14:paraId="47D9A2AC" w14:textId="77777777" w:rsidR="00FB238A" w:rsidRDefault="00FB238A" w:rsidP="00D118BF">
      <w:pPr>
        <w:spacing w:after="0" w:line="240" w:lineRule="auto"/>
        <w:contextualSpacing/>
        <w:jc w:val="both"/>
        <w:rPr>
          <w:b/>
          <w:bCs/>
        </w:rPr>
      </w:pPr>
    </w:p>
    <w:p w14:paraId="27787E0B" w14:textId="77777777" w:rsidR="00FB238A" w:rsidRDefault="00FB238A" w:rsidP="00D118BF">
      <w:pPr>
        <w:spacing w:after="0" w:line="240" w:lineRule="auto"/>
        <w:contextualSpacing/>
        <w:jc w:val="both"/>
        <w:rPr>
          <w:b/>
          <w:bCs/>
        </w:rPr>
      </w:pPr>
    </w:p>
    <w:p w14:paraId="07E6CE36" w14:textId="77777777" w:rsidR="00FB238A" w:rsidRDefault="00FB238A" w:rsidP="00D118BF">
      <w:pPr>
        <w:spacing w:after="0" w:line="240" w:lineRule="auto"/>
        <w:contextualSpacing/>
        <w:jc w:val="both"/>
        <w:rPr>
          <w:b/>
          <w:bCs/>
        </w:rPr>
      </w:pPr>
    </w:p>
    <w:p w14:paraId="52087EAB" w14:textId="77777777" w:rsidR="00FB238A" w:rsidRDefault="00FB238A" w:rsidP="00D118BF">
      <w:pPr>
        <w:spacing w:after="0" w:line="240" w:lineRule="auto"/>
        <w:contextualSpacing/>
        <w:jc w:val="both"/>
        <w:rPr>
          <w:b/>
          <w:bCs/>
        </w:rPr>
      </w:pPr>
    </w:p>
    <w:p w14:paraId="5FAFBC92" w14:textId="77777777" w:rsidR="00FB238A" w:rsidRDefault="00FB238A" w:rsidP="00D118BF">
      <w:pPr>
        <w:spacing w:after="0" w:line="240" w:lineRule="auto"/>
        <w:contextualSpacing/>
        <w:jc w:val="both"/>
        <w:rPr>
          <w:b/>
          <w:bCs/>
        </w:rPr>
      </w:pPr>
    </w:p>
    <w:p w14:paraId="4214AD10" w14:textId="77777777" w:rsidR="00FB238A" w:rsidRDefault="00FB238A" w:rsidP="00D118BF">
      <w:pPr>
        <w:spacing w:after="0" w:line="240" w:lineRule="auto"/>
        <w:contextualSpacing/>
        <w:jc w:val="both"/>
        <w:rPr>
          <w:b/>
          <w:bCs/>
        </w:rPr>
      </w:pPr>
    </w:p>
    <w:p w14:paraId="6E48F5F4" w14:textId="77777777" w:rsidR="00FB238A" w:rsidRDefault="00FB238A" w:rsidP="00D118BF">
      <w:pPr>
        <w:spacing w:after="0" w:line="240" w:lineRule="auto"/>
        <w:contextualSpacing/>
        <w:jc w:val="both"/>
        <w:rPr>
          <w:b/>
          <w:bCs/>
        </w:rPr>
      </w:pPr>
    </w:p>
    <w:p w14:paraId="1725184E" w14:textId="77777777" w:rsidR="00FB238A" w:rsidRDefault="00FB238A" w:rsidP="00D118BF">
      <w:pPr>
        <w:spacing w:after="0" w:line="240" w:lineRule="auto"/>
        <w:contextualSpacing/>
        <w:jc w:val="both"/>
        <w:rPr>
          <w:b/>
          <w:bCs/>
        </w:rPr>
      </w:pPr>
    </w:p>
    <w:p w14:paraId="09133413" w14:textId="77777777" w:rsidR="00FB238A" w:rsidRDefault="00FB238A" w:rsidP="00D118BF">
      <w:pPr>
        <w:spacing w:after="0" w:line="240" w:lineRule="auto"/>
        <w:contextualSpacing/>
        <w:jc w:val="both"/>
        <w:rPr>
          <w:b/>
          <w:bCs/>
        </w:rPr>
      </w:pPr>
    </w:p>
    <w:p w14:paraId="580D425C" w14:textId="77777777" w:rsidR="00FB238A" w:rsidRDefault="00FB238A" w:rsidP="00D118BF">
      <w:pPr>
        <w:spacing w:after="0" w:line="240" w:lineRule="auto"/>
        <w:contextualSpacing/>
        <w:jc w:val="both"/>
        <w:rPr>
          <w:b/>
          <w:bCs/>
        </w:rPr>
      </w:pPr>
    </w:p>
    <w:p w14:paraId="13B6D264" w14:textId="77777777" w:rsidR="00FB238A" w:rsidRDefault="00FB238A" w:rsidP="00D118BF">
      <w:pPr>
        <w:spacing w:after="0" w:line="240" w:lineRule="auto"/>
        <w:contextualSpacing/>
        <w:jc w:val="both"/>
        <w:rPr>
          <w:b/>
          <w:bCs/>
        </w:rPr>
      </w:pPr>
    </w:p>
    <w:p w14:paraId="34C5C31C" w14:textId="77777777" w:rsidR="00FB238A" w:rsidRDefault="00FB238A" w:rsidP="00D118BF">
      <w:pPr>
        <w:spacing w:after="0" w:line="240" w:lineRule="auto"/>
        <w:contextualSpacing/>
        <w:jc w:val="both"/>
        <w:rPr>
          <w:b/>
          <w:bCs/>
        </w:rPr>
      </w:pPr>
    </w:p>
    <w:p w14:paraId="61E5628F" w14:textId="77777777" w:rsidR="00FB238A" w:rsidRDefault="00FB238A" w:rsidP="00D118BF">
      <w:pPr>
        <w:spacing w:after="0" w:line="240" w:lineRule="auto"/>
        <w:contextualSpacing/>
        <w:jc w:val="both"/>
        <w:rPr>
          <w:b/>
          <w:bCs/>
        </w:rPr>
      </w:pPr>
    </w:p>
    <w:p w14:paraId="62D905D4" w14:textId="77777777" w:rsidR="00FB238A" w:rsidRDefault="00FB238A" w:rsidP="00D118BF">
      <w:pPr>
        <w:spacing w:after="0" w:line="240" w:lineRule="auto"/>
        <w:contextualSpacing/>
        <w:jc w:val="both"/>
        <w:rPr>
          <w:b/>
          <w:bCs/>
        </w:rPr>
      </w:pPr>
    </w:p>
    <w:p w14:paraId="2AE9EADA" w14:textId="77777777" w:rsidR="00FB238A" w:rsidRDefault="00FB238A" w:rsidP="00D118BF">
      <w:pPr>
        <w:spacing w:after="0" w:line="240" w:lineRule="auto"/>
        <w:contextualSpacing/>
        <w:jc w:val="both"/>
        <w:rPr>
          <w:b/>
          <w:bCs/>
        </w:rPr>
      </w:pPr>
    </w:p>
    <w:p w14:paraId="331414B9" w14:textId="78F1A563" w:rsidR="00FB238A" w:rsidRDefault="00FB238A" w:rsidP="00D118BF">
      <w:pPr>
        <w:spacing w:after="0" w:line="240" w:lineRule="auto"/>
        <w:contextualSpacing/>
        <w:jc w:val="both"/>
        <w:rPr>
          <w:b/>
          <w:bCs/>
        </w:rPr>
      </w:pPr>
      <w:r>
        <w:rPr>
          <w:b/>
          <w:bCs/>
          <w:noProof/>
        </w:rPr>
        <w:lastRenderedPageBreak/>
        <mc:AlternateContent>
          <mc:Choice Requires="wps">
            <w:drawing>
              <wp:anchor distT="0" distB="0" distL="114300" distR="114300" simplePos="0" relativeHeight="251689984" behindDoc="0" locked="0" layoutInCell="1" allowOverlap="1" wp14:anchorId="566A8A4A" wp14:editId="2635671E">
                <wp:simplePos x="0" y="0"/>
                <wp:positionH relativeFrom="margin">
                  <wp:posOffset>-647700</wp:posOffset>
                </wp:positionH>
                <wp:positionV relativeFrom="paragraph">
                  <wp:posOffset>-1306830</wp:posOffset>
                </wp:positionV>
                <wp:extent cx="7077075" cy="10125075"/>
                <wp:effectExtent l="19050" t="19050" r="47625" b="47625"/>
                <wp:wrapNone/>
                <wp:docPr id="386691219" name="Rectangle 4"/>
                <wp:cNvGraphicFramePr/>
                <a:graphic xmlns:a="http://schemas.openxmlformats.org/drawingml/2006/main">
                  <a:graphicData uri="http://schemas.microsoft.com/office/word/2010/wordprocessingShape">
                    <wps:wsp>
                      <wps:cNvSpPr/>
                      <wps:spPr>
                        <a:xfrm>
                          <a:off x="0" y="0"/>
                          <a:ext cx="7077075" cy="10125075"/>
                        </a:xfrm>
                        <a:prstGeom prst="rect">
                          <a:avLst/>
                        </a:prstGeom>
                        <a:noFill/>
                        <a:ln w="571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D5A3D" id="Rectangle 4" o:spid="_x0000_s1026" style="position:absolute;margin-left:-51pt;margin-top:-102.9pt;width:557.25pt;height:797.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" filled="f" strokecolor="#0070c0" strokeweight="4.5pt">
                <w10:wrap anchorx="margin"/>
              </v:rect>
            </w:pict>
          </mc:Fallback>
        </mc:AlternateContent>
      </w:r>
      <w:r>
        <w:rPr>
          <w:b/>
          <w:bCs/>
        </w:rPr>
        <w:t>Appendix 1</w:t>
      </w:r>
    </w:p>
    <w:p w14:paraId="55965684" w14:textId="6962B243" w:rsidR="00FB238A" w:rsidRDefault="00FB238A" w:rsidP="00D118BF">
      <w:pPr>
        <w:spacing w:after="0" w:line="240" w:lineRule="auto"/>
        <w:contextualSpacing/>
        <w:jc w:val="both"/>
        <w:rPr>
          <w:b/>
          <w:bCs/>
        </w:rPr>
      </w:pPr>
      <w:r>
        <w:rPr>
          <w:b/>
          <w:bCs/>
          <w:noProof/>
        </w:rPr>
        <w:drawing>
          <wp:anchor distT="0" distB="0" distL="114300" distR="114300" simplePos="0" relativeHeight="251688960" behindDoc="1" locked="0" layoutInCell="1" allowOverlap="1" wp14:anchorId="59D4B8F4" wp14:editId="2183AAB5">
            <wp:simplePos x="0" y="0"/>
            <wp:positionH relativeFrom="column">
              <wp:posOffset>161925</wp:posOffset>
            </wp:positionH>
            <wp:positionV relativeFrom="paragraph">
              <wp:posOffset>158750</wp:posOffset>
            </wp:positionV>
            <wp:extent cx="3933825" cy="2320290"/>
            <wp:effectExtent l="0" t="0" r="9525" b="3810"/>
            <wp:wrapTight wrapText="bothSides">
              <wp:wrapPolygon edited="0">
                <wp:start x="0" y="0"/>
                <wp:lineTo x="0" y="21458"/>
                <wp:lineTo x="21548" y="21458"/>
                <wp:lineTo x="21548" y="0"/>
                <wp:lineTo x="0" y="0"/>
              </wp:wrapPolygon>
            </wp:wrapTight>
            <wp:docPr id="1974024460" name="Picture 2" descr="A blue and orange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024460" name="Picture 2" descr="A blue and orange pie char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3825" cy="2320290"/>
                    </a:xfrm>
                    <a:prstGeom prst="rect">
                      <a:avLst/>
                    </a:prstGeom>
                    <a:noFill/>
                  </pic:spPr>
                </pic:pic>
              </a:graphicData>
            </a:graphic>
            <wp14:sizeRelH relativeFrom="page">
              <wp14:pctWidth>0</wp14:pctWidth>
            </wp14:sizeRelH>
            <wp14:sizeRelV relativeFrom="page">
              <wp14:pctHeight>0</wp14:pctHeight>
            </wp14:sizeRelV>
          </wp:anchor>
        </w:drawing>
      </w:r>
    </w:p>
    <w:p w14:paraId="2B36609B" w14:textId="503085BB" w:rsidR="00FB238A" w:rsidRDefault="00FB238A" w:rsidP="00D118BF">
      <w:pPr>
        <w:spacing w:after="0" w:line="240" w:lineRule="auto"/>
        <w:contextualSpacing/>
        <w:jc w:val="both"/>
        <w:rPr>
          <w:b/>
          <w:bCs/>
        </w:rPr>
      </w:pPr>
    </w:p>
    <w:p w14:paraId="02334473" w14:textId="099D7EDD" w:rsidR="00FB238A" w:rsidRDefault="00FB238A" w:rsidP="00D118BF">
      <w:pPr>
        <w:spacing w:after="0" w:line="240" w:lineRule="auto"/>
        <w:contextualSpacing/>
        <w:jc w:val="both"/>
        <w:rPr>
          <w:b/>
          <w:bCs/>
        </w:rPr>
      </w:pPr>
    </w:p>
    <w:p w14:paraId="362F82ED" w14:textId="6FFADBA1" w:rsidR="00FB238A" w:rsidRDefault="00FB238A" w:rsidP="00D118BF">
      <w:pPr>
        <w:spacing w:after="0" w:line="240" w:lineRule="auto"/>
        <w:contextualSpacing/>
        <w:jc w:val="both"/>
        <w:rPr>
          <w:b/>
          <w:bCs/>
        </w:rPr>
      </w:pPr>
    </w:p>
    <w:p w14:paraId="44A9756D" w14:textId="0BDFBAEF" w:rsidR="00FB238A" w:rsidRDefault="00FB238A" w:rsidP="00D118BF">
      <w:pPr>
        <w:spacing w:after="0" w:line="240" w:lineRule="auto"/>
        <w:contextualSpacing/>
        <w:jc w:val="both"/>
        <w:rPr>
          <w:b/>
          <w:bCs/>
        </w:rPr>
      </w:pPr>
    </w:p>
    <w:p w14:paraId="1A58DC44" w14:textId="77777777" w:rsidR="00FB238A" w:rsidRDefault="00FB238A" w:rsidP="00D118BF">
      <w:pPr>
        <w:spacing w:after="0" w:line="240" w:lineRule="auto"/>
        <w:contextualSpacing/>
        <w:jc w:val="both"/>
        <w:rPr>
          <w:b/>
          <w:bCs/>
        </w:rPr>
      </w:pPr>
    </w:p>
    <w:p w14:paraId="480853E4" w14:textId="77777777" w:rsidR="00FB238A" w:rsidRDefault="00FB238A" w:rsidP="00D118BF">
      <w:pPr>
        <w:spacing w:after="0" w:line="240" w:lineRule="auto"/>
        <w:contextualSpacing/>
        <w:jc w:val="both"/>
        <w:rPr>
          <w:b/>
          <w:bCs/>
        </w:rPr>
      </w:pPr>
    </w:p>
    <w:p w14:paraId="147E097F" w14:textId="77777777" w:rsidR="00FB238A" w:rsidRDefault="00FB238A" w:rsidP="00D118BF">
      <w:pPr>
        <w:spacing w:after="0" w:line="240" w:lineRule="auto"/>
        <w:contextualSpacing/>
        <w:jc w:val="both"/>
        <w:rPr>
          <w:b/>
          <w:bCs/>
        </w:rPr>
      </w:pPr>
    </w:p>
    <w:p w14:paraId="08EFEE38" w14:textId="3DD4833F" w:rsidR="00FB238A" w:rsidRDefault="00FB238A" w:rsidP="00D118BF">
      <w:pPr>
        <w:spacing w:after="0" w:line="240" w:lineRule="auto"/>
        <w:contextualSpacing/>
        <w:jc w:val="both"/>
        <w:rPr>
          <w:b/>
          <w:bCs/>
        </w:rPr>
      </w:pPr>
    </w:p>
    <w:p w14:paraId="4BF0079E" w14:textId="0D6AC1B8" w:rsidR="00FB238A" w:rsidRDefault="00FB238A" w:rsidP="00D118BF">
      <w:pPr>
        <w:spacing w:after="0" w:line="240" w:lineRule="auto"/>
        <w:contextualSpacing/>
        <w:jc w:val="both"/>
        <w:rPr>
          <w:b/>
          <w:bCs/>
        </w:rPr>
      </w:pPr>
    </w:p>
    <w:p w14:paraId="70368924" w14:textId="78C6700B" w:rsidR="00FB238A" w:rsidRDefault="00FB238A" w:rsidP="00D118BF">
      <w:pPr>
        <w:spacing w:after="0" w:line="240" w:lineRule="auto"/>
        <w:contextualSpacing/>
        <w:jc w:val="both"/>
        <w:rPr>
          <w:b/>
          <w:bCs/>
        </w:rPr>
      </w:pPr>
    </w:p>
    <w:p w14:paraId="3F22B045" w14:textId="4605B64E" w:rsidR="00FB238A" w:rsidRDefault="00FB238A" w:rsidP="00D118BF">
      <w:pPr>
        <w:spacing w:after="0" w:line="240" w:lineRule="auto"/>
        <w:contextualSpacing/>
        <w:jc w:val="both"/>
        <w:rPr>
          <w:b/>
          <w:bCs/>
        </w:rPr>
      </w:pPr>
    </w:p>
    <w:p w14:paraId="5E9B1BF9" w14:textId="629B20F6" w:rsidR="00FB238A" w:rsidRDefault="00FB238A" w:rsidP="00D118BF">
      <w:pPr>
        <w:spacing w:after="0" w:line="240" w:lineRule="auto"/>
        <w:contextualSpacing/>
        <w:jc w:val="both"/>
        <w:rPr>
          <w:b/>
          <w:bCs/>
        </w:rPr>
      </w:pPr>
    </w:p>
    <w:p w14:paraId="618C0484" w14:textId="2C2BCF35" w:rsidR="00FB238A" w:rsidRDefault="00FB238A" w:rsidP="00D118BF">
      <w:pPr>
        <w:spacing w:after="0" w:line="240" w:lineRule="auto"/>
        <w:contextualSpacing/>
        <w:jc w:val="both"/>
        <w:rPr>
          <w:b/>
          <w:bCs/>
        </w:rPr>
      </w:pPr>
      <w:r w:rsidRPr="00FB238A">
        <w:rPr>
          <w:noProof/>
        </w:rPr>
        <w:drawing>
          <wp:anchor distT="0" distB="0" distL="114300" distR="114300" simplePos="0" relativeHeight="251687936" behindDoc="1" locked="0" layoutInCell="1" allowOverlap="1" wp14:anchorId="16298042" wp14:editId="12132707">
            <wp:simplePos x="0" y="0"/>
            <wp:positionH relativeFrom="margin">
              <wp:posOffset>161925</wp:posOffset>
            </wp:positionH>
            <wp:positionV relativeFrom="paragraph">
              <wp:posOffset>64770</wp:posOffset>
            </wp:positionV>
            <wp:extent cx="4943475" cy="5081905"/>
            <wp:effectExtent l="0" t="0" r="0" b="4445"/>
            <wp:wrapTight wrapText="bothSides">
              <wp:wrapPolygon edited="0">
                <wp:start x="0" y="1053"/>
                <wp:lineTo x="0" y="11498"/>
                <wp:lineTo x="10821" y="11579"/>
                <wp:lineTo x="0" y="12469"/>
                <wp:lineTo x="0" y="21538"/>
                <wp:lineTo x="16398" y="21538"/>
                <wp:lineTo x="16564" y="12550"/>
                <wp:lineTo x="10821" y="11579"/>
                <wp:lineTo x="15649" y="11579"/>
                <wp:lineTo x="16481" y="11417"/>
                <wp:lineTo x="16314" y="1053"/>
                <wp:lineTo x="0" y="1053"/>
              </wp:wrapPolygon>
            </wp:wrapTight>
            <wp:docPr id="7465968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3475" cy="5081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6B509" w14:textId="534F819A" w:rsidR="00FB238A" w:rsidRDefault="00FB238A" w:rsidP="00D118BF">
      <w:pPr>
        <w:spacing w:after="0" w:line="240" w:lineRule="auto"/>
        <w:contextualSpacing/>
        <w:jc w:val="both"/>
        <w:rPr>
          <w:b/>
          <w:bCs/>
        </w:rPr>
      </w:pPr>
    </w:p>
    <w:p w14:paraId="52D78173" w14:textId="2590F48B" w:rsidR="00FB238A" w:rsidRDefault="00FB238A" w:rsidP="00D118BF">
      <w:pPr>
        <w:spacing w:after="0" w:line="240" w:lineRule="auto"/>
        <w:contextualSpacing/>
        <w:jc w:val="both"/>
        <w:rPr>
          <w:b/>
          <w:bCs/>
        </w:rPr>
      </w:pPr>
    </w:p>
    <w:p w14:paraId="521CD800" w14:textId="509B8B21" w:rsidR="00FB238A" w:rsidRDefault="00FB238A" w:rsidP="00D118BF">
      <w:pPr>
        <w:spacing w:after="0" w:line="240" w:lineRule="auto"/>
        <w:contextualSpacing/>
        <w:jc w:val="both"/>
        <w:rPr>
          <w:b/>
          <w:bCs/>
        </w:rPr>
      </w:pPr>
    </w:p>
    <w:p w14:paraId="4211C374" w14:textId="5EC2C965" w:rsidR="00FB238A" w:rsidRDefault="00FB238A" w:rsidP="00D118BF">
      <w:pPr>
        <w:spacing w:after="0" w:line="240" w:lineRule="auto"/>
        <w:contextualSpacing/>
        <w:jc w:val="both"/>
        <w:rPr>
          <w:b/>
          <w:bCs/>
        </w:rPr>
      </w:pPr>
    </w:p>
    <w:p w14:paraId="691018ED" w14:textId="4C597D80" w:rsidR="00FB238A" w:rsidRDefault="00FB238A" w:rsidP="00D118BF">
      <w:pPr>
        <w:spacing w:after="0" w:line="240" w:lineRule="auto"/>
        <w:contextualSpacing/>
        <w:jc w:val="both"/>
        <w:rPr>
          <w:b/>
          <w:bCs/>
        </w:rPr>
      </w:pPr>
    </w:p>
    <w:p w14:paraId="74890037" w14:textId="29BE1ACC" w:rsidR="00FB238A" w:rsidRDefault="00FB238A" w:rsidP="00D118BF">
      <w:pPr>
        <w:spacing w:after="0" w:line="240" w:lineRule="auto"/>
        <w:contextualSpacing/>
        <w:jc w:val="both"/>
        <w:rPr>
          <w:b/>
          <w:bCs/>
        </w:rPr>
      </w:pPr>
    </w:p>
    <w:p w14:paraId="3A1B0AA7" w14:textId="3CD7BEB2" w:rsidR="00FB238A" w:rsidRDefault="00FB238A" w:rsidP="00D118BF">
      <w:pPr>
        <w:spacing w:after="0" w:line="240" w:lineRule="auto"/>
        <w:contextualSpacing/>
        <w:jc w:val="both"/>
        <w:rPr>
          <w:b/>
          <w:bCs/>
        </w:rPr>
      </w:pPr>
    </w:p>
    <w:p w14:paraId="243815F5" w14:textId="332BD38C" w:rsidR="00FB238A" w:rsidRDefault="00FB238A" w:rsidP="00D118BF">
      <w:pPr>
        <w:spacing w:after="0" w:line="240" w:lineRule="auto"/>
        <w:contextualSpacing/>
        <w:jc w:val="both"/>
        <w:rPr>
          <w:b/>
          <w:bCs/>
        </w:rPr>
      </w:pPr>
    </w:p>
    <w:p w14:paraId="599C62B3" w14:textId="34DB9EDA" w:rsidR="00FB238A" w:rsidRDefault="00FB238A" w:rsidP="00D118BF">
      <w:pPr>
        <w:spacing w:after="0" w:line="240" w:lineRule="auto"/>
        <w:contextualSpacing/>
        <w:jc w:val="both"/>
        <w:rPr>
          <w:b/>
          <w:bCs/>
        </w:rPr>
      </w:pPr>
    </w:p>
    <w:p w14:paraId="4DC07C19" w14:textId="77777777" w:rsidR="00FB238A" w:rsidRDefault="00FB238A" w:rsidP="00D118BF">
      <w:pPr>
        <w:spacing w:after="0" w:line="240" w:lineRule="auto"/>
        <w:contextualSpacing/>
        <w:jc w:val="both"/>
        <w:rPr>
          <w:b/>
          <w:bCs/>
        </w:rPr>
      </w:pPr>
    </w:p>
    <w:p w14:paraId="15CA7D00" w14:textId="77777777" w:rsidR="00FB238A" w:rsidRDefault="00FB238A" w:rsidP="00D118BF">
      <w:pPr>
        <w:spacing w:after="0" w:line="240" w:lineRule="auto"/>
        <w:contextualSpacing/>
        <w:jc w:val="both"/>
        <w:rPr>
          <w:b/>
          <w:bCs/>
        </w:rPr>
      </w:pPr>
    </w:p>
    <w:p w14:paraId="2F11C04E" w14:textId="77777777" w:rsidR="00FB238A" w:rsidRDefault="00FB238A" w:rsidP="00D118BF">
      <w:pPr>
        <w:spacing w:after="0" w:line="240" w:lineRule="auto"/>
        <w:contextualSpacing/>
        <w:jc w:val="both"/>
        <w:rPr>
          <w:b/>
          <w:bCs/>
        </w:rPr>
      </w:pPr>
    </w:p>
    <w:p w14:paraId="62EAE2E7" w14:textId="3F52FFBE" w:rsidR="00FB238A" w:rsidRDefault="00FB238A" w:rsidP="00D118BF">
      <w:pPr>
        <w:spacing w:after="0" w:line="240" w:lineRule="auto"/>
        <w:contextualSpacing/>
        <w:jc w:val="both"/>
        <w:rPr>
          <w:b/>
          <w:bCs/>
        </w:rPr>
      </w:pPr>
    </w:p>
    <w:p w14:paraId="3BC169D5" w14:textId="77777777" w:rsidR="00FB238A" w:rsidRDefault="00FB238A" w:rsidP="00D118BF">
      <w:pPr>
        <w:spacing w:after="0" w:line="240" w:lineRule="auto"/>
        <w:contextualSpacing/>
        <w:jc w:val="both"/>
        <w:rPr>
          <w:b/>
          <w:bCs/>
        </w:rPr>
      </w:pPr>
    </w:p>
    <w:p w14:paraId="2DDFE208" w14:textId="77777777" w:rsidR="00FB238A" w:rsidRDefault="00FB238A" w:rsidP="00D118BF">
      <w:pPr>
        <w:spacing w:after="0" w:line="240" w:lineRule="auto"/>
        <w:contextualSpacing/>
        <w:jc w:val="both"/>
        <w:rPr>
          <w:b/>
          <w:bCs/>
        </w:rPr>
      </w:pPr>
    </w:p>
    <w:p w14:paraId="701BD129" w14:textId="77777777" w:rsidR="00FB238A" w:rsidRDefault="00FB238A" w:rsidP="00D118BF">
      <w:pPr>
        <w:spacing w:after="0" w:line="240" w:lineRule="auto"/>
        <w:contextualSpacing/>
        <w:jc w:val="both"/>
        <w:rPr>
          <w:b/>
          <w:bCs/>
        </w:rPr>
      </w:pPr>
    </w:p>
    <w:p w14:paraId="46CF648F" w14:textId="77777777" w:rsidR="00FB238A" w:rsidRDefault="00FB238A" w:rsidP="00D118BF">
      <w:pPr>
        <w:spacing w:after="0" w:line="240" w:lineRule="auto"/>
        <w:contextualSpacing/>
        <w:jc w:val="both"/>
        <w:rPr>
          <w:b/>
          <w:bCs/>
        </w:rPr>
      </w:pPr>
    </w:p>
    <w:p w14:paraId="5CC17DD9" w14:textId="77777777" w:rsidR="00FB238A" w:rsidRDefault="00FB238A" w:rsidP="00D118BF">
      <w:pPr>
        <w:spacing w:after="0" w:line="240" w:lineRule="auto"/>
        <w:contextualSpacing/>
        <w:jc w:val="both"/>
        <w:rPr>
          <w:b/>
          <w:bCs/>
        </w:rPr>
      </w:pPr>
    </w:p>
    <w:p w14:paraId="2B1F713D" w14:textId="77777777" w:rsidR="00FB238A" w:rsidRDefault="00FB238A" w:rsidP="00D118BF">
      <w:pPr>
        <w:spacing w:after="0" w:line="240" w:lineRule="auto"/>
        <w:contextualSpacing/>
        <w:jc w:val="both"/>
        <w:rPr>
          <w:b/>
          <w:bCs/>
        </w:rPr>
      </w:pPr>
    </w:p>
    <w:p w14:paraId="141D703B" w14:textId="77777777" w:rsidR="00FB238A" w:rsidRDefault="00FB238A" w:rsidP="00D118BF">
      <w:pPr>
        <w:spacing w:after="0" w:line="240" w:lineRule="auto"/>
        <w:contextualSpacing/>
        <w:jc w:val="both"/>
        <w:rPr>
          <w:b/>
          <w:bCs/>
        </w:rPr>
      </w:pPr>
    </w:p>
    <w:p w14:paraId="3C76C0DE" w14:textId="77777777" w:rsidR="00FB238A" w:rsidRDefault="00FB238A" w:rsidP="00D118BF">
      <w:pPr>
        <w:spacing w:after="0" w:line="240" w:lineRule="auto"/>
        <w:contextualSpacing/>
        <w:jc w:val="both"/>
        <w:rPr>
          <w:b/>
          <w:bCs/>
        </w:rPr>
      </w:pPr>
    </w:p>
    <w:p w14:paraId="3742FF3D" w14:textId="77777777" w:rsidR="00FB238A" w:rsidRDefault="00FB238A" w:rsidP="00D118BF">
      <w:pPr>
        <w:spacing w:after="0" w:line="240" w:lineRule="auto"/>
        <w:contextualSpacing/>
        <w:jc w:val="both"/>
        <w:rPr>
          <w:b/>
          <w:bCs/>
        </w:rPr>
      </w:pPr>
    </w:p>
    <w:p w14:paraId="5119C8FB" w14:textId="77777777" w:rsidR="00FB238A" w:rsidRDefault="00FB238A" w:rsidP="00D118BF">
      <w:pPr>
        <w:spacing w:after="0" w:line="240" w:lineRule="auto"/>
        <w:contextualSpacing/>
        <w:jc w:val="both"/>
        <w:rPr>
          <w:b/>
          <w:bCs/>
        </w:rPr>
      </w:pPr>
    </w:p>
    <w:p w14:paraId="69742985" w14:textId="77777777" w:rsidR="00FB238A" w:rsidRDefault="00FB238A" w:rsidP="00D118BF">
      <w:pPr>
        <w:spacing w:after="0" w:line="240" w:lineRule="auto"/>
        <w:contextualSpacing/>
        <w:jc w:val="both"/>
        <w:rPr>
          <w:b/>
          <w:bCs/>
        </w:rPr>
      </w:pPr>
    </w:p>
    <w:p w14:paraId="7C8E81E2" w14:textId="77777777" w:rsidR="00FB238A" w:rsidRDefault="00FB238A" w:rsidP="00D118BF">
      <w:pPr>
        <w:spacing w:after="0" w:line="240" w:lineRule="auto"/>
        <w:contextualSpacing/>
        <w:jc w:val="both"/>
        <w:rPr>
          <w:b/>
          <w:bCs/>
        </w:rPr>
      </w:pPr>
    </w:p>
    <w:p w14:paraId="321C1B19" w14:textId="77777777" w:rsidR="00FB238A" w:rsidRDefault="00FB238A" w:rsidP="00D118BF">
      <w:pPr>
        <w:spacing w:after="0" w:line="240" w:lineRule="auto"/>
        <w:contextualSpacing/>
        <w:jc w:val="both"/>
        <w:rPr>
          <w:b/>
          <w:bCs/>
        </w:rPr>
      </w:pPr>
    </w:p>
    <w:p w14:paraId="2340977D" w14:textId="77777777" w:rsidR="00FB238A" w:rsidRDefault="00FB238A" w:rsidP="00D118BF">
      <w:pPr>
        <w:spacing w:after="0" w:line="240" w:lineRule="auto"/>
        <w:contextualSpacing/>
        <w:jc w:val="both"/>
        <w:rPr>
          <w:b/>
          <w:bCs/>
        </w:rPr>
      </w:pPr>
    </w:p>
    <w:p w14:paraId="737C4370" w14:textId="77777777" w:rsidR="00FB238A" w:rsidRDefault="00FB238A" w:rsidP="00D118BF">
      <w:pPr>
        <w:spacing w:after="0" w:line="240" w:lineRule="auto"/>
        <w:contextualSpacing/>
        <w:jc w:val="both"/>
        <w:rPr>
          <w:b/>
          <w:bCs/>
        </w:rPr>
      </w:pPr>
    </w:p>
    <w:p w14:paraId="607E3B1B" w14:textId="5E4627DD" w:rsidR="002225E3" w:rsidRDefault="002225E3" w:rsidP="002225E3">
      <w:pPr>
        <w:spacing w:after="0" w:line="240" w:lineRule="auto"/>
        <w:contextualSpacing/>
        <w:jc w:val="center"/>
        <w:rPr>
          <w:b/>
          <w:bCs/>
        </w:rPr>
      </w:pPr>
      <w:r>
        <w:rPr>
          <w:b/>
          <w:bCs/>
        </w:rPr>
        <w:t>References</w:t>
      </w:r>
    </w:p>
    <w:p w14:paraId="055DCE6C" w14:textId="77777777" w:rsidR="002225E3" w:rsidRDefault="002225E3" w:rsidP="002225E3">
      <w:pPr>
        <w:spacing w:after="0" w:line="240" w:lineRule="auto"/>
        <w:contextualSpacing/>
        <w:jc w:val="center"/>
        <w:rPr>
          <w:b/>
          <w:bCs/>
        </w:rPr>
      </w:pPr>
    </w:p>
    <w:p w14:paraId="680E8E5D" w14:textId="77777777" w:rsidR="002225E3" w:rsidRDefault="002225E3" w:rsidP="002225E3">
      <w:pPr>
        <w:spacing w:after="0" w:line="240" w:lineRule="auto"/>
        <w:contextualSpacing/>
        <w:jc w:val="center"/>
        <w:rPr>
          <w:b/>
          <w:bCs/>
        </w:rPr>
      </w:pPr>
    </w:p>
    <w:p w14:paraId="2547012D" w14:textId="77777777" w:rsidR="002225E3" w:rsidRPr="00004BEE" w:rsidRDefault="002225E3" w:rsidP="002225E3">
      <w:pPr>
        <w:spacing w:after="0" w:line="240" w:lineRule="auto"/>
        <w:rPr>
          <w:rStyle w:val="Hyperlink"/>
          <w:rFonts w:ascii="Arial" w:eastAsia="Calibri" w:hAnsi="Arial" w:cs="Arial"/>
          <w:kern w:val="0"/>
          <w14:ligatures w14:val="none"/>
        </w:rPr>
      </w:pPr>
      <w:r w:rsidRPr="00004BEE">
        <w:rPr>
          <w:rFonts w:ascii="Arial" w:eastAsia="Calibri" w:hAnsi="Arial" w:cs="Arial"/>
          <w:kern w:val="0"/>
          <w14:ligatures w14:val="none"/>
        </w:rPr>
        <w:t xml:space="preserve">BOLLARD, M., </w:t>
      </w:r>
      <w:proofErr w:type="spellStart"/>
      <w:r w:rsidRPr="00004BEE">
        <w:rPr>
          <w:rFonts w:ascii="Arial" w:eastAsia="Calibri" w:hAnsi="Arial" w:cs="Arial"/>
          <w:kern w:val="0"/>
          <w14:ligatures w14:val="none"/>
        </w:rPr>
        <w:t>McLEOD</w:t>
      </w:r>
      <w:proofErr w:type="spellEnd"/>
      <w:r w:rsidRPr="00004BEE">
        <w:rPr>
          <w:rFonts w:ascii="Arial" w:eastAsia="Calibri" w:hAnsi="Arial" w:cs="Arial"/>
          <w:kern w:val="0"/>
          <w14:ligatures w14:val="none"/>
        </w:rPr>
        <w:t xml:space="preserve">, E. and DOLAN, A. (2018) Exploring the impact of health inequalities on the health of adults with intellectual disability from their perspective. </w:t>
      </w:r>
      <w:r w:rsidRPr="00004BEE">
        <w:rPr>
          <w:rFonts w:ascii="Arial" w:eastAsia="Calibri" w:hAnsi="Arial" w:cs="Arial"/>
          <w:i/>
          <w:iCs/>
          <w:kern w:val="0"/>
          <w14:ligatures w14:val="none"/>
        </w:rPr>
        <w:t>Disability &amp; Society,</w:t>
      </w:r>
      <w:r w:rsidRPr="00004BEE">
        <w:rPr>
          <w:rFonts w:ascii="Arial" w:eastAsia="Calibri" w:hAnsi="Arial" w:cs="Arial"/>
          <w:kern w:val="0"/>
          <w14:ligatures w14:val="none"/>
        </w:rPr>
        <w:t xml:space="preserve"> 33(6), pp. 831–848. Available at: (accessed October 12</w:t>
      </w:r>
      <w:proofErr w:type="gramStart"/>
      <w:r w:rsidRPr="00004BEE">
        <w:rPr>
          <w:rFonts w:ascii="Arial" w:eastAsia="Calibri" w:hAnsi="Arial" w:cs="Arial"/>
          <w:kern w:val="0"/>
          <w14:ligatures w14:val="none"/>
        </w:rPr>
        <w:t xml:space="preserve"> 2024</w:t>
      </w:r>
      <w:proofErr w:type="gramEnd"/>
      <w:r w:rsidRPr="00004BEE">
        <w:rPr>
          <w:rFonts w:ascii="Arial" w:eastAsia="Calibri" w:hAnsi="Arial" w:cs="Arial"/>
          <w:kern w:val="0"/>
          <w14:ligatures w14:val="none"/>
        </w:rPr>
        <w:t xml:space="preserve">) </w:t>
      </w:r>
      <w:hyperlink r:id="rId12" w:history="1">
        <w:r w:rsidRPr="00004BEE">
          <w:rPr>
            <w:rStyle w:val="Hyperlink"/>
            <w:rFonts w:ascii="Arial" w:eastAsia="Calibri" w:hAnsi="Arial" w:cs="Arial"/>
            <w:kern w:val="0"/>
            <w14:ligatures w14:val="none"/>
          </w:rPr>
          <w:t>https://doi.org/10.1080/09687599.2018.1459476</w:t>
        </w:r>
      </w:hyperlink>
      <w:r w:rsidRPr="00004BEE">
        <w:rPr>
          <w:rStyle w:val="Hyperlink"/>
          <w:rFonts w:ascii="Arial" w:eastAsia="Calibri" w:hAnsi="Arial" w:cs="Arial"/>
          <w:kern w:val="0"/>
          <w14:ligatures w14:val="none"/>
        </w:rPr>
        <w:t xml:space="preserve"> </w:t>
      </w:r>
    </w:p>
    <w:p w14:paraId="565C12B8" w14:textId="77777777" w:rsidR="002225E3" w:rsidRDefault="002225E3" w:rsidP="002225E3">
      <w:pPr>
        <w:spacing w:after="0" w:line="240" w:lineRule="auto"/>
        <w:contextualSpacing/>
        <w:rPr>
          <w:b/>
          <w:bCs/>
        </w:rPr>
      </w:pPr>
    </w:p>
    <w:p w14:paraId="13932911" w14:textId="77777777" w:rsidR="002225E3" w:rsidRDefault="002225E3" w:rsidP="002225E3">
      <w:pPr>
        <w:spacing w:after="0" w:line="240" w:lineRule="auto"/>
        <w:contextualSpacing/>
        <w:rPr>
          <w:b/>
          <w:bCs/>
        </w:rPr>
      </w:pPr>
    </w:p>
    <w:p w14:paraId="41B0DBAC" w14:textId="77777777" w:rsidR="002225E3" w:rsidRDefault="002225E3" w:rsidP="002225E3">
      <w:pPr>
        <w:spacing w:after="0" w:line="240" w:lineRule="auto"/>
        <w:rPr>
          <w:rFonts w:ascii="Arial" w:hAnsi="Arial" w:cs="Arial"/>
        </w:rPr>
      </w:pPr>
      <w:r w:rsidRPr="00004BEE">
        <w:rPr>
          <w:rFonts w:ascii="Arial" w:eastAsia="Calibri" w:hAnsi="Arial" w:cs="Arial"/>
          <w:kern w:val="0"/>
          <w14:ligatures w14:val="none"/>
        </w:rPr>
        <w:t xml:space="preserve">DEPARTMENT OF  HEALTH (2001) </w:t>
      </w:r>
      <w:r w:rsidRPr="00004BEE">
        <w:rPr>
          <w:rFonts w:ascii="Arial" w:eastAsia="Calibri" w:hAnsi="Arial" w:cs="Arial"/>
          <w:i/>
          <w:iCs/>
          <w:kern w:val="0"/>
          <w14:ligatures w14:val="none"/>
        </w:rPr>
        <w:t xml:space="preserve">Valuing People: A New Strategy for Learning Disability for the 21st Century A White Paper </w:t>
      </w:r>
      <w:hyperlink r:id="rId13" w:history="1">
        <w:r w:rsidRPr="00004BEE">
          <w:rPr>
            <w:rFonts w:ascii="Arial" w:hAnsi="Arial" w:cs="Arial"/>
            <w:color w:val="0000FF"/>
            <w:u w:val="single"/>
          </w:rPr>
          <w:t>5086.pdf</w:t>
        </w:r>
      </w:hyperlink>
      <w:r w:rsidRPr="00004BEE">
        <w:rPr>
          <w:rFonts w:ascii="Arial" w:hAnsi="Arial" w:cs="Arial"/>
        </w:rPr>
        <w:t xml:space="preserve"> (accessed November 1 2024)</w:t>
      </w:r>
    </w:p>
    <w:p w14:paraId="25DAB13A" w14:textId="77777777" w:rsidR="002225E3" w:rsidRDefault="002225E3" w:rsidP="002225E3">
      <w:pPr>
        <w:spacing w:after="0" w:line="240" w:lineRule="auto"/>
        <w:rPr>
          <w:rFonts w:ascii="Arial" w:hAnsi="Arial" w:cs="Arial"/>
        </w:rPr>
      </w:pPr>
    </w:p>
    <w:p w14:paraId="2D6BC675" w14:textId="77777777" w:rsidR="002225E3" w:rsidRDefault="002225E3" w:rsidP="002225E3">
      <w:pPr>
        <w:spacing w:after="0" w:line="240" w:lineRule="auto"/>
        <w:rPr>
          <w:rFonts w:ascii="Arial" w:eastAsia="Calibri" w:hAnsi="Arial" w:cs="Arial"/>
          <w:kern w:val="0"/>
          <w14:ligatures w14:val="none"/>
        </w:rPr>
      </w:pPr>
      <w:r w:rsidRPr="00004BEE">
        <w:rPr>
          <w:rFonts w:ascii="Arial" w:eastAsia="Calibri" w:hAnsi="Arial" w:cs="Arial"/>
          <w:kern w:val="0"/>
          <w14:ligatures w14:val="none"/>
        </w:rPr>
        <w:t>EMERSON, E., HATTON, C. 2013</w:t>
      </w:r>
      <w:r w:rsidRPr="00004BEE">
        <w:rPr>
          <w:rFonts w:ascii="Arial" w:hAnsi="Arial" w:cs="Arial"/>
        </w:rPr>
        <w:t xml:space="preserve"> </w:t>
      </w:r>
      <w:r w:rsidRPr="00004BEE">
        <w:rPr>
          <w:rFonts w:ascii="Arial" w:eastAsia="Calibri" w:hAnsi="Arial" w:cs="Arial"/>
          <w:i/>
          <w:iCs/>
          <w:kern w:val="0"/>
          <w14:ligatures w14:val="none"/>
        </w:rPr>
        <w:t xml:space="preserve">Health Inequalities and People with Intellectual Disabilities.  </w:t>
      </w:r>
      <w:r w:rsidRPr="00004BEE">
        <w:rPr>
          <w:rFonts w:ascii="Arial" w:eastAsia="Calibri" w:hAnsi="Arial" w:cs="Arial"/>
          <w:kern w:val="0"/>
          <w14:ligatures w14:val="none"/>
        </w:rPr>
        <w:t xml:space="preserve">Cambridge University Press 2013 Online ISBN: 9781139192484 DOI: </w:t>
      </w:r>
      <w:hyperlink r:id="rId14" w:history="1">
        <w:r w:rsidRPr="00004BEE">
          <w:rPr>
            <w:rStyle w:val="Hyperlink"/>
            <w:rFonts w:ascii="Arial" w:eastAsia="Calibri" w:hAnsi="Arial" w:cs="Arial"/>
            <w:kern w:val="0"/>
            <w14:ligatures w14:val="none"/>
          </w:rPr>
          <w:t>https://doi.org/10.1017/CBO9781139192484</w:t>
        </w:r>
      </w:hyperlink>
      <w:r w:rsidRPr="00004BEE">
        <w:rPr>
          <w:rFonts w:ascii="Arial" w:eastAsia="Calibri" w:hAnsi="Arial" w:cs="Arial"/>
          <w:kern w:val="0"/>
          <w14:ligatures w14:val="none"/>
        </w:rPr>
        <w:t xml:space="preserve"> (accessed November 5</w:t>
      </w:r>
      <w:proofErr w:type="gramStart"/>
      <w:r w:rsidRPr="00004BEE">
        <w:rPr>
          <w:rFonts w:ascii="Arial" w:eastAsia="Calibri" w:hAnsi="Arial" w:cs="Arial"/>
          <w:kern w:val="0"/>
          <w14:ligatures w14:val="none"/>
        </w:rPr>
        <w:t xml:space="preserve"> 2024</w:t>
      </w:r>
      <w:proofErr w:type="gramEnd"/>
      <w:r w:rsidRPr="00004BEE">
        <w:rPr>
          <w:rFonts w:ascii="Arial" w:eastAsia="Calibri" w:hAnsi="Arial" w:cs="Arial"/>
          <w:kern w:val="0"/>
          <w14:ligatures w14:val="none"/>
        </w:rPr>
        <w:t>)</w:t>
      </w:r>
    </w:p>
    <w:p w14:paraId="5C7FC9C1" w14:textId="77777777" w:rsidR="002225E3" w:rsidRDefault="002225E3" w:rsidP="002225E3">
      <w:pPr>
        <w:spacing w:after="0" w:line="240" w:lineRule="auto"/>
        <w:rPr>
          <w:rFonts w:ascii="Arial" w:hAnsi="Arial" w:cs="Arial"/>
        </w:rPr>
      </w:pPr>
    </w:p>
    <w:p w14:paraId="43E82F40" w14:textId="77777777" w:rsidR="002225E3" w:rsidRDefault="002225E3" w:rsidP="002225E3">
      <w:pPr>
        <w:spacing w:after="0" w:line="240" w:lineRule="auto"/>
        <w:rPr>
          <w:rFonts w:ascii="Arial" w:hAnsi="Arial" w:cs="Arial"/>
        </w:rPr>
      </w:pPr>
    </w:p>
    <w:p w14:paraId="1495912D" w14:textId="028AB850" w:rsidR="002225E3" w:rsidRDefault="002225E3" w:rsidP="002225E3">
      <w:pPr>
        <w:spacing w:after="0" w:line="240" w:lineRule="auto"/>
        <w:rPr>
          <w:rFonts w:ascii="Arial" w:eastAsia="Calibri" w:hAnsi="Arial" w:cs="Arial"/>
          <w:kern w:val="0"/>
          <w14:ligatures w14:val="none"/>
        </w:rPr>
      </w:pPr>
      <w:r w:rsidRPr="002225E3">
        <w:rPr>
          <w:rFonts w:ascii="Arial" w:eastAsia="Calibri" w:hAnsi="Arial" w:cs="Arial"/>
          <w:kern w:val="0"/>
          <w14:ligatures w14:val="none"/>
        </w:rPr>
        <w:t xml:space="preserve">GEUKES C, BRODER J, LATTECK ÄD. 2019 Health Literacy and People with Intellectual Disabilities: What We Know, What We Do Not Know, and What We Need: A Theoretical Discourse. International Journal Environment Res Public Health. 2019 Feb 5;16(3):463. </w:t>
      </w:r>
      <w:proofErr w:type="spellStart"/>
      <w:r w:rsidRPr="002225E3">
        <w:rPr>
          <w:rFonts w:ascii="Arial" w:eastAsia="Calibri" w:hAnsi="Arial" w:cs="Arial"/>
          <w:kern w:val="0"/>
          <w14:ligatures w14:val="none"/>
        </w:rPr>
        <w:t>doi</w:t>
      </w:r>
      <w:proofErr w:type="spellEnd"/>
      <w:r w:rsidRPr="002225E3">
        <w:rPr>
          <w:rFonts w:ascii="Arial" w:eastAsia="Calibri" w:hAnsi="Arial" w:cs="Arial"/>
          <w:kern w:val="0"/>
          <w14:ligatures w14:val="none"/>
        </w:rPr>
        <w:t>: 10.3390/ijerph16030463. PMID: 30764539; PMCID: PMC6388359. (accessed November 5</w:t>
      </w:r>
      <w:proofErr w:type="gramStart"/>
      <w:r w:rsidRPr="002225E3">
        <w:rPr>
          <w:rFonts w:ascii="Arial" w:eastAsia="Calibri" w:hAnsi="Arial" w:cs="Arial"/>
          <w:kern w:val="0"/>
          <w14:ligatures w14:val="none"/>
        </w:rPr>
        <w:t xml:space="preserve"> 2024</w:t>
      </w:r>
      <w:proofErr w:type="gramEnd"/>
      <w:r w:rsidRPr="002225E3">
        <w:rPr>
          <w:rFonts w:ascii="Arial" w:eastAsia="Calibri" w:hAnsi="Arial" w:cs="Arial"/>
          <w:kern w:val="0"/>
          <w14:ligatures w14:val="none"/>
        </w:rPr>
        <w:t>)</w:t>
      </w:r>
    </w:p>
    <w:p w14:paraId="3A3AD2B4" w14:textId="77777777" w:rsidR="003F6583" w:rsidRDefault="003F6583" w:rsidP="002225E3">
      <w:pPr>
        <w:spacing w:after="0" w:line="240" w:lineRule="auto"/>
        <w:rPr>
          <w:rFonts w:ascii="Arial" w:eastAsia="Calibri" w:hAnsi="Arial" w:cs="Arial"/>
          <w:kern w:val="0"/>
          <w14:ligatures w14:val="none"/>
        </w:rPr>
      </w:pPr>
    </w:p>
    <w:p w14:paraId="42EF2D6C" w14:textId="77777777" w:rsidR="003F6583" w:rsidRPr="00004BEE" w:rsidRDefault="003F6583" w:rsidP="003F6583">
      <w:pPr>
        <w:spacing w:after="0" w:line="240" w:lineRule="auto"/>
        <w:rPr>
          <w:rFonts w:ascii="Arial" w:hAnsi="Arial" w:cs="Arial"/>
          <w:color w:val="1B1B1B"/>
          <w:shd w:val="clear" w:color="auto" w:fill="FFFFFF"/>
        </w:rPr>
      </w:pPr>
      <w:r w:rsidRPr="00004BEE">
        <w:rPr>
          <w:rFonts w:ascii="Arial" w:hAnsi="Arial" w:cs="Arial"/>
          <w:color w:val="1B1B1B"/>
          <w:shd w:val="clear" w:color="auto" w:fill="FFFFFF"/>
        </w:rPr>
        <w:t xml:space="preserve">RACE AND HEALTH OBSERVATORY 2023 </w:t>
      </w:r>
      <w:r w:rsidRPr="00004BEE">
        <w:rPr>
          <w:rFonts w:ascii="Arial" w:hAnsi="Arial" w:cs="Arial"/>
          <w:i/>
          <w:iCs/>
          <w:color w:val="1B1B1B"/>
          <w:shd w:val="clear" w:color="auto" w:fill="FFFFFF"/>
        </w:rPr>
        <w:t xml:space="preserve">We Deserve </w:t>
      </w:r>
      <w:proofErr w:type="gramStart"/>
      <w:r w:rsidRPr="00004BEE">
        <w:rPr>
          <w:rFonts w:ascii="Arial" w:hAnsi="Arial" w:cs="Arial"/>
          <w:i/>
          <w:iCs/>
          <w:color w:val="1B1B1B"/>
          <w:shd w:val="clear" w:color="auto" w:fill="FFFFFF"/>
        </w:rPr>
        <w:t>Better;</w:t>
      </w:r>
      <w:proofErr w:type="gramEnd"/>
      <w:r w:rsidRPr="00004BEE">
        <w:rPr>
          <w:rFonts w:ascii="Arial" w:hAnsi="Arial" w:cs="Arial"/>
          <w:i/>
          <w:iCs/>
          <w:color w:val="1B1B1B"/>
          <w:shd w:val="clear" w:color="auto" w:fill="FFFFFF"/>
        </w:rPr>
        <w:t xml:space="preserve"> Ethnic Minorities with a Learning Disability and Access to Healthcare.</w:t>
      </w:r>
      <w:r w:rsidRPr="00004BEE">
        <w:rPr>
          <w:rFonts w:ascii="Arial" w:hAnsi="Arial" w:cs="Arial"/>
          <w:color w:val="1B1B1B"/>
          <w:shd w:val="clear" w:color="auto" w:fill="FFFFFF"/>
        </w:rPr>
        <w:t xml:space="preserve"> </w:t>
      </w:r>
      <w:hyperlink r:id="rId15" w:history="1">
        <w:r w:rsidRPr="00004BEE">
          <w:rPr>
            <w:rStyle w:val="Hyperlink"/>
            <w:rFonts w:ascii="Arial" w:hAnsi="Arial" w:cs="Arial"/>
            <w:shd w:val="clear" w:color="auto" w:fill="FFFFFF"/>
          </w:rPr>
          <w:t>https://www.nhsrho.org/wp-content/uploads/2023/05/Part-A-RHO-LD-Policy-Data-Review-Report.pdf</w:t>
        </w:r>
      </w:hyperlink>
      <w:r w:rsidRPr="00004BEE">
        <w:rPr>
          <w:rFonts w:ascii="Arial" w:hAnsi="Arial" w:cs="Arial"/>
          <w:color w:val="1B1B1B"/>
          <w:shd w:val="clear" w:color="auto" w:fill="FFFFFF"/>
        </w:rPr>
        <w:t xml:space="preserve"> </w:t>
      </w:r>
      <w:r>
        <w:rPr>
          <w:rFonts w:ascii="Arial" w:hAnsi="Arial" w:cs="Arial"/>
          <w:color w:val="1B1B1B"/>
          <w:shd w:val="clear" w:color="auto" w:fill="FFFFFF"/>
        </w:rPr>
        <w:t xml:space="preserve">(accessed </w:t>
      </w:r>
      <w:r w:rsidRPr="00004BEE">
        <w:rPr>
          <w:rFonts w:ascii="Arial" w:hAnsi="Arial" w:cs="Arial"/>
          <w:color w:val="1B1B1B"/>
          <w:shd w:val="clear" w:color="auto" w:fill="FFFFFF"/>
        </w:rPr>
        <w:t>October 23</w:t>
      </w:r>
      <w:proofErr w:type="gramStart"/>
      <w:r w:rsidRPr="00004BEE">
        <w:rPr>
          <w:rFonts w:ascii="Arial" w:hAnsi="Arial" w:cs="Arial"/>
          <w:color w:val="1B1B1B"/>
          <w:shd w:val="clear" w:color="auto" w:fill="FFFFFF"/>
        </w:rPr>
        <w:t xml:space="preserve"> 2024</w:t>
      </w:r>
      <w:proofErr w:type="gramEnd"/>
      <w:r>
        <w:rPr>
          <w:rFonts w:ascii="Arial" w:hAnsi="Arial" w:cs="Arial"/>
          <w:color w:val="1B1B1B"/>
          <w:shd w:val="clear" w:color="auto" w:fill="FFFFFF"/>
        </w:rPr>
        <w:t>)</w:t>
      </w:r>
    </w:p>
    <w:p w14:paraId="368261D0" w14:textId="77777777" w:rsidR="003F6583" w:rsidRDefault="003F6583" w:rsidP="002225E3">
      <w:pPr>
        <w:spacing w:after="0" w:line="240" w:lineRule="auto"/>
        <w:rPr>
          <w:rFonts w:ascii="Arial" w:eastAsia="Calibri" w:hAnsi="Arial" w:cs="Arial"/>
          <w:kern w:val="0"/>
          <w14:ligatures w14:val="none"/>
        </w:rPr>
      </w:pPr>
    </w:p>
    <w:p w14:paraId="32E5C45B" w14:textId="77777777" w:rsidR="003F6583" w:rsidRPr="00004BEE" w:rsidRDefault="003F6583" w:rsidP="003F6583">
      <w:pPr>
        <w:spacing w:after="0" w:line="240" w:lineRule="auto"/>
        <w:rPr>
          <w:rFonts w:ascii="Arial" w:hAnsi="Arial" w:cs="Arial"/>
          <w:color w:val="1B1B1B"/>
          <w:shd w:val="clear" w:color="auto" w:fill="FFFFFF"/>
        </w:rPr>
      </w:pPr>
      <w:r w:rsidRPr="00004BEE">
        <w:rPr>
          <w:rFonts w:ascii="Arial" w:hAnsi="Arial" w:cs="Arial"/>
          <w:color w:val="1B1B1B"/>
          <w:shd w:val="clear" w:color="auto" w:fill="FFFFFF"/>
        </w:rPr>
        <w:t xml:space="preserve">ROBERTS, C., DITZEL, N., COOPER-MOSS, N., UMBLEBY, K., CHAUHAN, U. 2024 Culturally adaptive healthcare for people with a learning disability from an ethnic minority background: A qualitative synthesis. </w:t>
      </w:r>
      <w:r w:rsidRPr="00004BEE">
        <w:rPr>
          <w:rFonts w:ascii="Arial" w:hAnsi="Arial" w:cs="Arial"/>
          <w:i/>
          <w:iCs/>
          <w:color w:val="1B1B1B"/>
          <w:shd w:val="clear" w:color="auto" w:fill="FFFFFF"/>
        </w:rPr>
        <w:t>British Journal of Learning Disabilities 2024</w:t>
      </w:r>
      <w:r w:rsidRPr="00004BEE">
        <w:rPr>
          <w:rFonts w:ascii="Arial" w:hAnsi="Arial" w:cs="Arial"/>
          <w:color w:val="1B1B1B"/>
          <w:shd w:val="clear" w:color="auto" w:fill="FFFFFF"/>
        </w:rPr>
        <w:t xml:space="preserve"> p1-11. DOI: 10.1111/bld.12614 (accessed October 10</w:t>
      </w:r>
      <w:proofErr w:type="gramStart"/>
      <w:r w:rsidRPr="00004BEE">
        <w:rPr>
          <w:rFonts w:ascii="Arial" w:hAnsi="Arial" w:cs="Arial"/>
          <w:color w:val="1B1B1B"/>
          <w:shd w:val="clear" w:color="auto" w:fill="FFFFFF"/>
        </w:rPr>
        <w:t xml:space="preserve"> 2024</w:t>
      </w:r>
      <w:proofErr w:type="gramEnd"/>
      <w:r w:rsidRPr="00004BEE">
        <w:rPr>
          <w:rFonts w:ascii="Arial" w:hAnsi="Arial" w:cs="Arial"/>
          <w:color w:val="1B1B1B"/>
          <w:shd w:val="clear" w:color="auto" w:fill="FFFFFF"/>
        </w:rPr>
        <w:t>)</w:t>
      </w:r>
    </w:p>
    <w:p w14:paraId="33AA9DA4" w14:textId="77777777" w:rsidR="003F6583" w:rsidRPr="00004BEE" w:rsidRDefault="003F6583" w:rsidP="003F6583">
      <w:pPr>
        <w:spacing w:after="0" w:line="240" w:lineRule="auto"/>
        <w:rPr>
          <w:rFonts w:ascii="Arial" w:hAnsi="Arial" w:cs="Arial"/>
          <w:color w:val="1B1B1B"/>
          <w:shd w:val="clear" w:color="auto" w:fill="FFFFFF"/>
        </w:rPr>
      </w:pPr>
    </w:p>
    <w:p w14:paraId="336E7A77" w14:textId="77777777" w:rsidR="003F6583" w:rsidRDefault="003F6583" w:rsidP="003F6583">
      <w:pPr>
        <w:spacing w:after="0" w:line="240" w:lineRule="auto"/>
        <w:rPr>
          <w:rFonts w:ascii="Arial" w:hAnsi="Arial" w:cs="Arial"/>
          <w:color w:val="1B1B1B"/>
          <w:shd w:val="clear" w:color="auto" w:fill="FFFFFF"/>
        </w:rPr>
      </w:pPr>
      <w:r w:rsidRPr="00004BEE">
        <w:rPr>
          <w:rFonts w:ascii="Arial" w:hAnsi="Arial" w:cs="Arial"/>
          <w:color w:val="1B1B1B"/>
          <w:shd w:val="clear" w:color="auto" w:fill="FFFFFF"/>
        </w:rPr>
        <w:t xml:space="preserve">ROBERTSON, J, BEYER S, EMERSON, E, BAINES, S, HATTON, C. 2019 The association between employment and the health of people with intellectual disabilities: A systematic review. Journal of Applied Research Intellectual Disabilities. 2019 Nov;32(6):1335-1348. </w:t>
      </w:r>
      <w:proofErr w:type="spellStart"/>
      <w:r w:rsidRPr="00004BEE">
        <w:rPr>
          <w:rFonts w:ascii="Arial" w:hAnsi="Arial" w:cs="Arial"/>
          <w:color w:val="1B1B1B"/>
          <w:shd w:val="clear" w:color="auto" w:fill="FFFFFF"/>
        </w:rPr>
        <w:t>doi</w:t>
      </w:r>
      <w:proofErr w:type="spellEnd"/>
      <w:r w:rsidRPr="00004BEE">
        <w:rPr>
          <w:rFonts w:ascii="Arial" w:hAnsi="Arial" w:cs="Arial"/>
          <w:color w:val="1B1B1B"/>
          <w:shd w:val="clear" w:color="auto" w:fill="FFFFFF"/>
        </w:rPr>
        <w:t xml:space="preserve">: 10.1111/jar.12632. </w:t>
      </w:r>
      <w:proofErr w:type="spellStart"/>
      <w:r w:rsidRPr="00004BEE">
        <w:rPr>
          <w:rFonts w:ascii="Arial" w:hAnsi="Arial" w:cs="Arial"/>
          <w:color w:val="1B1B1B"/>
          <w:shd w:val="clear" w:color="auto" w:fill="FFFFFF"/>
        </w:rPr>
        <w:t>Epub</w:t>
      </w:r>
      <w:proofErr w:type="spellEnd"/>
      <w:r w:rsidRPr="00004BEE">
        <w:rPr>
          <w:rFonts w:ascii="Arial" w:hAnsi="Arial" w:cs="Arial"/>
          <w:color w:val="1B1B1B"/>
          <w:shd w:val="clear" w:color="auto" w:fill="FFFFFF"/>
        </w:rPr>
        <w:t xml:space="preserve"> 2019 Jun 10. PMID: 31180175. (accessed October 10</w:t>
      </w:r>
      <w:proofErr w:type="gramStart"/>
      <w:r w:rsidRPr="00004BEE">
        <w:rPr>
          <w:rFonts w:ascii="Arial" w:hAnsi="Arial" w:cs="Arial"/>
          <w:color w:val="1B1B1B"/>
          <w:shd w:val="clear" w:color="auto" w:fill="FFFFFF"/>
        </w:rPr>
        <w:t xml:space="preserve"> 2024</w:t>
      </w:r>
      <w:proofErr w:type="gramEnd"/>
      <w:r w:rsidRPr="00004BEE">
        <w:rPr>
          <w:rFonts w:ascii="Arial" w:hAnsi="Arial" w:cs="Arial"/>
          <w:color w:val="1B1B1B"/>
          <w:shd w:val="clear" w:color="auto" w:fill="FFFFFF"/>
        </w:rPr>
        <w:t>)</w:t>
      </w:r>
    </w:p>
    <w:p w14:paraId="7A09D882" w14:textId="77777777" w:rsidR="003F6583" w:rsidRDefault="003F6583" w:rsidP="003F6583">
      <w:pPr>
        <w:spacing w:after="0" w:line="240" w:lineRule="auto"/>
        <w:rPr>
          <w:rFonts w:ascii="Arial" w:hAnsi="Arial" w:cs="Arial"/>
          <w:color w:val="1B1B1B"/>
          <w:shd w:val="clear" w:color="auto" w:fill="FFFFFF"/>
        </w:rPr>
      </w:pPr>
    </w:p>
    <w:p w14:paraId="2B03CB73" w14:textId="77777777" w:rsidR="003F6583" w:rsidRPr="00004BEE" w:rsidRDefault="003F6583" w:rsidP="003F6583">
      <w:pPr>
        <w:spacing w:after="0" w:line="240" w:lineRule="auto"/>
        <w:rPr>
          <w:rFonts w:ascii="Arial" w:hAnsi="Arial" w:cs="Arial"/>
          <w:color w:val="1B1B1B"/>
          <w:shd w:val="clear" w:color="auto" w:fill="FFFFFF"/>
        </w:rPr>
      </w:pPr>
      <w:r w:rsidRPr="00004BEE">
        <w:rPr>
          <w:rFonts w:ascii="Arial" w:hAnsi="Arial" w:cs="Arial"/>
          <w:color w:val="1B1B1B"/>
          <w:shd w:val="clear" w:color="auto" w:fill="FFFFFF"/>
        </w:rPr>
        <w:lastRenderedPageBreak/>
        <w:t xml:space="preserve">SALMI, </w:t>
      </w:r>
      <w:proofErr w:type="gramStart"/>
      <w:r w:rsidRPr="00004BEE">
        <w:rPr>
          <w:rFonts w:ascii="Arial" w:hAnsi="Arial" w:cs="Arial"/>
          <w:color w:val="1B1B1B"/>
          <w:shd w:val="clear" w:color="auto" w:fill="FFFFFF"/>
        </w:rPr>
        <w:t>D,.</w:t>
      </w:r>
      <w:proofErr w:type="gramEnd"/>
      <w:r w:rsidRPr="00004BEE">
        <w:rPr>
          <w:rFonts w:ascii="Arial" w:hAnsi="Arial" w:cs="Arial"/>
          <w:color w:val="1B1B1B"/>
          <w:shd w:val="clear" w:color="auto" w:fill="FFFFFF"/>
        </w:rPr>
        <w:t xml:space="preserve"> 2023 People with learning disabilities can face double discrimination. </w:t>
      </w:r>
      <w:r w:rsidRPr="00004BEE">
        <w:rPr>
          <w:rFonts w:ascii="Arial" w:hAnsi="Arial" w:cs="Arial"/>
          <w:i/>
          <w:iCs/>
          <w:color w:val="1B1B1B"/>
          <w:shd w:val="clear" w:color="auto" w:fill="FFFFFF"/>
        </w:rPr>
        <w:t>Learning Disability Practice</w:t>
      </w:r>
      <w:r w:rsidRPr="00004BEE">
        <w:rPr>
          <w:rFonts w:ascii="Arial" w:hAnsi="Arial" w:cs="Arial"/>
          <w:color w:val="1B1B1B"/>
          <w:shd w:val="clear" w:color="auto" w:fill="FFFFFF"/>
        </w:rPr>
        <w:t> 26(3):12-14 2023 1465-871210.7748/ldp.26.3.</w:t>
      </w:r>
      <w:proofErr w:type="gramStart"/>
      <w:r w:rsidRPr="00004BEE">
        <w:rPr>
          <w:rFonts w:ascii="Arial" w:hAnsi="Arial" w:cs="Arial"/>
          <w:color w:val="1B1B1B"/>
          <w:shd w:val="clear" w:color="auto" w:fill="FFFFFF"/>
        </w:rPr>
        <w:t>12.s4  (</w:t>
      </w:r>
      <w:proofErr w:type="gramEnd"/>
      <w:r w:rsidRPr="00004BEE">
        <w:rPr>
          <w:rFonts w:ascii="Arial" w:hAnsi="Arial" w:cs="Arial"/>
          <w:color w:val="1B1B1B"/>
          <w:shd w:val="clear" w:color="auto" w:fill="FFFFFF"/>
        </w:rPr>
        <w:t>accessed November 16</w:t>
      </w:r>
      <w:proofErr w:type="gramStart"/>
      <w:r w:rsidRPr="00004BEE">
        <w:rPr>
          <w:rFonts w:ascii="Arial" w:hAnsi="Arial" w:cs="Arial"/>
          <w:color w:val="1B1B1B"/>
          <w:shd w:val="clear" w:color="auto" w:fill="FFFFFF"/>
        </w:rPr>
        <w:t xml:space="preserve"> 2024</w:t>
      </w:r>
      <w:proofErr w:type="gramEnd"/>
      <w:r w:rsidRPr="00004BEE">
        <w:rPr>
          <w:rFonts w:ascii="Arial" w:hAnsi="Arial" w:cs="Arial"/>
          <w:color w:val="1B1B1B"/>
          <w:shd w:val="clear" w:color="auto" w:fill="FFFFFF"/>
        </w:rPr>
        <w:t>)</w:t>
      </w:r>
    </w:p>
    <w:p w14:paraId="05675FD5" w14:textId="77777777" w:rsidR="003F6583" w:rsidRDefault="003F6583" w:rsidP="003F6583">
      <w:pPr>
        <w:spacing w:after="0" w:line="240" w:lineRule="auto"/>
        <w:rPr>
          <w:rFonts w:ascii="Arial" w:hAnsi="Arial" w:cs="Arial"/>
          <w:color w:val="1B1B1B"/>
          <w:shd w:val="clear" w:color="auto" w:fill="FFFFFF"/>
        </w:rPr>
      </w:pPr>
    </w:p>
    <w:p w14:paraId="6D684775" w14:textId="77777777" w:rsidR="003F6583" w:rsidRDefault="003F6583" w:rsidP="003F6583">
      <w:pPr>
        <w:spacing w:after="0" w:line="240" w:lineRule="auto"/>
        <w:rPr>
          <w:rFonts w:ascii="Arial" w:hAnsi="Arial" w:cs="Arial"/>
          <w:color w:val="1B1B1B"/>
          <w:shd w:val="clear" w:color="auto" w:fill="FFFFFF"/>
        </w:rPr>
      </w:pPr>
    </w:p>
    <w:p w14:paraId="20623FEB" w14:textId="77777777" w:rsidR="003F6583" w:rsidRPr="00004BEE" w:rsidRDefault="003F6583" w:rsidP="003F6583">
      <w:pPr>
        <w:spacing w:after="0" w:line="240" w:lineRule="auto"/>
        <w:rPr>
          <w:rFonts w:ascii="Arial" w:hAnsi="Arial" w:cs="Arial"/>
          <w:color w:val="1B1B1B"/>
          <w:shd w:val="clear" w:color="auto" w:fill="FFFFFF"/>
        </w:rPr>
      </w:pPr>
      <w:r w:rsidRPr="00004BEE">
        <w:rPr>
          <w:rFonts w:ascii="Arial" w:hAnsi="Arial" w:cs="Arial"/>
          <w:color w:val="1B1B1B"/>
          <w:shd w:val="clear" w:color="auto" w:fill="FFFFFF"/>
        </w:rPr>
        <w:t>TRUESDALE, M, MELVILLE, C, BARLOW F. 2021. Respiratory-associated deaths in people with intellectual disabilities: a systematic review and meta-analysis.</w:t>
      </w:r>
      <w:r w:rsidRPr="00004BEE">
        <w:rPr>
          <w:rFonts w:ascii="Arial" w:hAnsi="Arial" w:cs="Arial"/>
          <w:i/>
          <w:iCs/>
          <w:color w:val="1B1B1B"/>
          <w:shd w:val="clear" w:color="auto" w:fill="FFFFFF"/>
        </w:rPr>
        <w:t xml:space="preserve"> British Medical Journal Open</w:t>
      </w:r>
      <w:r w:rsidRPr="00004BEE">
        <w:rPr>
          <w:rFonts w:ascii="Arial" w:hAnsi="Arial" w:cs="Arial"/>
          <w:color w:val="1B1B1B"/>
          <w:shd w:val="clear" w:color="auto" w:fill="FFFFFF"/>
        </w:rPr>
        <w:t xml:space="preserve"> 2021;</w:t>
      </w:r>
      <w:proofErr w:type="gramStart"/>
      <w:r w:rsidRPr="00004BEE">
        <w:rPr>
          <w:rFonts w:ascii="Arial" w:hAnsi="Arial" w:cs="Arial"/>
          <w:color w:val="1B1B1B"/>
          <w:shd w:val="clear" w:color="auto" w:fill="FFFFFF"/>
        </w:rPr>
        <w:t>11:e</w:t>
      </w:r>
      <w:proofErr w:type="gramEnd"/>
      <w:r w:rsidRPr="00004BEE">
        <w:rPr>
          <w:rFonts w:ascii="Arial" w:hAnsi="Arial" w:cs="Arial"/>
          <w:color w:val="1B1B1B"/>
          <w:shd w:val="clear" w:color="auto" w:fill="FFFFFF"/>
        </w:rPr>
        <w:t>043658. doi:10.1136/bmjopen-2020-043658 (accessed October 10</w:t>
      </w:r>
      <w:proofErr w:type="gramStart"/>
      <w:r w:rsidRPr="00004BEE">
        <w:rPr>
          <w:rFonts w:ascii="Arial" w:hAnsi="Arial" w:cs="Arial"/>
          <w:color w:val="1B1B1B"/>
          <w:shd w:val="clear" w:color="auto" w:fill="FFFFFF"/>
        </w:rPr>
        <w:t xml:space="preserve"> 2024</w:t>
      </w:r>
      <w:proofErr w:type="gramEnd"/>
      <w:r w:rsidRPr="00004BEE">
        <w:rPr>
          <w:rFonts w:ascii="Arial" w:hAnsi="Arial" w:cs="Arial"/>
          <w:color w:val="1B1B1B"/>
          <w:shd w:val="clear" w:color="auto" w:fill="FFFFFF"/>
        </w:rPr>
        <w:t>)</w:t>
      </w:r>
    </w:p>
    <w:p w14:paraId="57F9ACAD" w14:textId="77777777" w:rsidR="003F6583" w:rsidRPr="00004BEE" w:rsidRDefault="003F6583" w:rsidP="003F6583">
      <w:pPr>
        <w:spacing w:after="0" w:line="240" w:lineRule="auto"/>
        <w:rPr>
          <w:rFonts w:ascii="Arial" w:hAnsi="Arial" w:cs="Arial"/>
          <w:color w:val="1B1B1B"/>
          <w:shd w:val="clear" w:color="auto" w:fill="FFFFFF"/>
        </w:rPr>
      </w:pPr>
    </w:p>
    <w:p w14:paraId="7EA1B230" w14:textId="77777777" w:rsidR="003F6583" w:rsidRPr="00004BEE" w:rsidRDefault="003F6583" w:rsidP="003F6583">
      <w:pPr>
        <w:spacing w:after="0" w:line="240" w:lineRule="auto"/>
        <w:rPr>
          <w:rFonts w:ascii="Arial" w:hAnsi="Arial" w:cs="Arial"/>
          <w:color w:val="1B1B1B"/>
          <w:shd w:val="clear" w:color="auto" w:fill="FFFFFF"/>
        </w:rPr>
      </w:pPr>
      <w:r w:rsidRPr="00004BEE">
        <w:rPr>
          <w:rFonts w:ascii="Arial" w:hAnsi="Arial" w:cs="Arial"/>
          <w:color w:val="1B1B1B"/>
          <w:shd w:val="clear" w:color="auto" w:fill="FFFFFF"/>
        </w:rPr>
        <w:t xml:space="preserve">WHITE, A; SHEEHAN, R; DING, J; ROBERTS, C; MAGILL, N; KEAGAN-BULL, R; CARTER, B; CHAUHAN, U; TUFFREY-WIJNE, I; STRYDOM, A; 2023 </w:t>
      </w:r>
      <w:r w:rsidRPr="00004BEE">
        <w:rPr>
          <w:rFonts w:ascii="Arial" w:hAnsi="Arial" w:cs="Arial"/>
          <w:i/>
          <w:iCs/>
          <w:color w:val="1B1B1B"/>
          <w:shd w:val="clear" w:color="auto" w:fill="FFFFFF"/>
        </w:rPr>
        <w:t>Learning from Lives and Deaths - People with a learning disability and autistic people (</w:t>
      </w:r>
      <w:proofErr w:type="spellStart"/>
      <w:r w:rsidRPr="00004BEE">
        <w:rPr>
          <w:rFonts w:ascii="Arial" w:hAnsi="Arial" w:cs="Arial"/>
          <w:i/>
          <w:iCs/>
          <w:color w:val="1B1B1B"/>
          <w:shd w:val="clear" w:color="auto" w:fill="FFFFFF"/>
        </w:rPr>
        <w:t>LeDeR</w:t>
      </w:r>
      <w:proofErr w:type="spellEnd"/>
      <w:r w:rsidRPr="00004BEE">
        <w:rPr>
          <w:rFonts w:ascii="Arial" w:hAnsi="Arial" w:cs="Arial"/>
          <w:i/>
          <w:iCs/>
          <w:color w:val="1B1B1B"/>
          <w:shd w:val="clear" w:color="auto" w:fill="FFFFFF"/>
        </w:rPr>
        <w:t>) report for 2022</w:t>
      </w:r>
      <w:r w:rsidRPr="00004BEE">
        <w:rPr>
          <w:rFonts w:ascii="Arial" w:hAnsi="Arial" w:cs="Arial"/>
          <w:color w:val="1B1B1B"/>
          <w:shd w:val="clear" w:color="auto" w:fill="FFFFFF"/>
        </w:rPr>
        <w:t xml:space="preserve">. </w:t>
      </w:r>
      <w:proofErr w:type="spellStart"/>
      <w:r w:rsidRPr="00004BEE">
        <w:rPr>
          <w:rFonts w:ascii="Arial" w:hAnsi="Arial" w:cs="Arial"/>
          <w:color w:val="1B1B1B"/>
          <w:shd w:val="clear" w:color="auto" w:fill="FFFFFF"/>
        </w:rPr>
        <w:t>LeDeR</w:t>
      </w:r>
      <w:proofErr w:type="spellEnd"/>
      <w:r w:rsidRPr="00004BEE">
        <w:rPr>
          <w:rFonts w:ascii="Arial" w:hAnsi="Arial" w:cs="Arial"/>
          <w:color w:val="1B1B1B"/>
          <w:shd w:val="clear" w:color="auto" w:fill="FFFFFF"/>
        </w:rPr>
        <w:t xml:space="preserve"> Autism and learning disability partnership, King's College London (accessed October 11</w:t>
      </w:r>
      <w:proofErr w:type="gramStart"/>
      <w:r w:rsidRPr="00004BEE">
        <w:rPr>
          <w:rFonts w:ascii="Arial" w:hAnsi="Arial" w:cs="Arial"/>
          <w:color w:val="1B1B1B"/>
          <w:shd w:val="clear" w:color="auto" w:fill="FFFFFF"/>
        </w:rPr>
        <w:t xml:space="preserve"> 2024</w:t>
      </w:r>
      <w:proofErr w:type="gramEnd"/>
      <w:r w:rsidRPr="00004BEE">
        <w:rPr>
          <w:rFonts w:ascii="Arial" w:hAnsi="Arial" w:cs="Arial"/>
          <w:color w:val="1B1B1B"/>
          <w:shd w:val="clear" w:color="auto" w:fill="FFFFFF"/>
        </w:rPr>
        <w:t>)</w:t>
      </w:r>
    </w:p>
    <w:p w14:paraId="2AD11A2C" w14:textId="77777777" w:rsidR="003F6583" w:rsidRDefault="003F6583" w:rsidP="002225E3">
      <w:pPr>
        <w:spacing w:after="0" w:line="240" w:lineRule="auto"/>
        <w:rPr>
          <w:rFonts w:ascii="Arial" w:eastAsia="Calibri" w:hAnsi="Arial" w:cs="Arial"/>
          <w:kern w:val="0"/>
          <w14:ligatures w14:val="none"/>
        </w:rPr>
      </w:pPr>
    </w:p>
    <w:p w14:paraId="5AFC5FE0" w14:textId="77777777" w:rsidR="003F6583" w:rsidRPr="00004BEE" w:rsidRDefault="003F6583" w:rsidP="003F6583">
      <w:pPr>
        <w:spacing w:after="0" w:line="240" w:lineRule="auto"/>
        <w:rPr>
          <w:rFonts w:ascii="Arial" w:eastAsia="Calibri" w:hAnsi="Arial" w:cs="Arial"/>
          <w:kern w:val="0"/>
          <w14:ligatures w14:val="none"/>
        </w:rPr>
      </w:pPr>
      <w:r w:rsidRPr="00D51B2B">
        <w:rPr>
          <w:rFonts w:ascii="Arial" w:eastAsia="Calibri" w:hAnsi="Arial" w:cs="Arial"/>
          <w:kern w:val="0"/>
          <w14:ligatures w14:val="none"/>
        </w:rPr>
        <w:t>XU, Y. et al. 2023 Racial and Ethnic Disparities in Chronic Disease Outcomes Among Adults with Intellectual and Developmental Disabilities</w:t>
      </w:r>
      <w:r>
        <w:rPr>
          <w:rFonts w:ascii="Arial" w:eastAsia="Calibri" w:hAnsi="Arial" w:cs="Arial"/>
          <w:kern w:val="0"/>
          <w14:ligatures w14:val="none"/>
        </w:rPr>
        <w:t>.</w:t>
      </w:r>
      <w:r w:rsidRPr="00D51B2B">
        <w:rPr>
          <w:rFonts w:ascii="Arial" w:eastAsia="Calibri" w:hAnsi="Arial" w:cs="Arial"/>
          <w:kern w:val="0"/>
          <w14:ligatures w14:val="none"/>
        </w:rPr>
        <w:t xml:space="preserve"> Journal</w:t>
      </w:r>
      <w:r w:rsidRPr="00D51B2B">
        <w:rPr>
          <w:rFonts w:ascii="Arial" w:eastAsia="Calibri" w:hAnsi="Arial" w:cs="Arial"/>
          <w:i/>
          <w:iCs/>
          <w:kern w:val="0"/>
          <w14:ligatures w14:val="none"/>
        </w:rPr>
        <w:t xml:space="preserve"> of Developmental and Physical Disabilities,</w:t>
      </w:r>
      <w:r w:rsidRPr="00D51B2B">
        <w:rPr>
          <w:rFonts w:ascii="Arial" w:eastAsia="Calibri" w:hAnsi="Arial" w:cs="Arial"/>
          <w:kern w:val="0"/>
          <w14:ligatures w14:val="none"/>
        </w:rPr>
        <w:t xml:space="preserve"> 36(3), pp. 557–574. Available at: </w:t>
      </w:r>
      <w:hyperlink r:id="rId16" w:history="1">
        <w:r w:rsidRPr="00D51B2B">
          <w:rPr>
            <w:rStyle w:val="Hyperlink"/>
            <w:rFonts w:ascii="Arial" w:eastAsia="Calibri" w:hAnsi="Arial" w:cs="Arial"/>
            <w:kern w:val="0"/>
            <w14:ligatures w14:val="none"/>
          </w:rPr>
          <w:t>https://doi.org/10.1007/s10882-023-09923-7</w:t>
        </w:r>
      </w:hyperlink>
      <w:r w:rsidRPr="00D51B2B">
        <w:rPr>
          <w:rFonts w:ascii="Arial" w:eastAsia="Calibri" w:hAnsi="Arial" w:cs="Arial"/>
          <w:kern w:val="0"/>
          <w14:ligatures w14:val="none"/>
        </w:rPr>
        <w:t>. (accessed November 16</w:t>
      </w:r>
      <w:proofErr w:type="gramStart"/>
      <w:r w:rsidRPr="00D51B2B">
        <w:rPr>
          <w:rFonts w:ascii="Arial" w:eastAsia="Calibri" w:hAnsi="Arial" w:cs="Arial"/>
          <w:kern w:val="0"/>
          <w14:ligatures w14:val="none"/>
        </w:rPr>
        <w:t xml:space="preserve"> 2024</w:t>
      </w:r>
      <w:proofErr w:type="gramEnd"/>
      <w:r w:rsidRPr="00D51B2B">
        <w:rPr>
          <w:rFonts w:ascii="Arial" w:eastAsia="Calibri" w:hAnsi="Arial" w:cs="Arial"/>
          <w:kern w:val="0"/>
          <w14:ligatures w14:val="none"/>
        </w:rPr>
        <w:t>)</w:t>
      </w:r>
    </w:p>
    <w:p w14:paraId="32A765E2" w14:textId="77777777" w:rsidR="003F6583" w:rsidRPr="00004BEE" w:rsidRDefault="003F6583" w:rsidP="002225E3">
      <w:pPr>
        <w:spacing w:after="0" w:line="240" w:lineRule="auto"/>
        <w:rPr>
          <w:rFonts w:ascii="Arial" w:eastAsia="Calibri" w:hAnsi="Arial" w:cs="Arial"/>
          <w:kern w:val="0"/>
          <w14:ligatures w14:val="none"/>
        </w:rPr>
      </w:pPr>
    </w:p>
    <w:p w14:paraId="3B2684FC" w14:textId="53B9E813" w:rsidR="002225E3" w:rsidRDefault="002225E3" w:rsidP="003F6583">
      <w:pPr>
        <w:spacing w:after="0" w:line="240" w:lineRule="auto"/>
        <w:contextualSpacing/>
        <w:rPr>
          <w:b/>
          <w:bCs/>
        </w:rPr>
      </w:pPr>
    </w:p>
    <w:p w14:paraId="3790E77F" w14:textId="77777777" w:rsidR="002225E3" w:rsidRDefault="002225E3" w:rsidP="002225E3">
      <w:pPr>
        <w:spacing w:after="0" w:line="240" w:lineRule="auto"/>
        <w:contextualSpacing/>
        <w:jc w:val="center"/>
        <w:rPr>
          <w:b/>
          <w:bCs/>
        </w:rPr>
      </w:pPr>
    </w:p>
    <w:p w14:paraId="21C5EF4D" w14:textId="77777777" w:rsidR="002225E3" w:rsidRPr="005D761B" w:rsidRDefault="002225E3" w:rsidP="002225E3">
      <w:pPr>
        <w:spacing w:after="0" w:line="240" w:lineRule="auto"/>
        <w:contextualSpacing/>
        <w:rPr>
          <w:b/>
          <w:bCs/>
        </w:rPr>
      </w:pPr>
    </w:p>
    <w:p w14:paraId="066E42C3" w14:textId="77777777" w:rsidR="007A6276" w:rsidRDefault="007A6276"/>
    <w:sectPr w:rsidR="007A6276">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C00D" w14:textId="77777777" w:rsidR="00D118BF" w:rsidRDefault="00D118BF" w:rsidP="00D118BF">
      <w:pPr>
        <w:spacing w:after="0" w:line="240" w:lineRule="auto"/>
      </w:pPr>
      <w:r>
        <w:separator/>
      </w:r>
    </w:p>
  </w:endnote>
  <w:endnote w:type="continuationSeparator" w:id="0">
    <w:p w14:paraId="7607B3D4" w14:textId="77777777" w:rsidR="00D118BF" w:rsidRDefault="00D118BF" w:rsidP="00D11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391348"/>
      <w:docPartObj>
        <w:docPartGallery w:val="Page Numbers (Bottom of Page)"/>
        <w:docPartUnique/>
      </w:docPartObj>
    </w:sdtPr>
    <w:sdtEndPr/>
    <w:sdtContent>
      <w:p w14:paraId="7C511028" w14:textId="18E704DD" w:rsidR="00D118BF" w:rsidRDefault="00D118BF">
        <w:pPr>
          <w:pStyle w:val="Footer"/>
          <w:jc w:val="center"/>
        </w:pPr>
        <w:r>
          <w:fldChar w:fldCharType="begin"/>
        </w:r>
        <w:r>
          <w:instrText>PAGE   \* MERGEFORMAT</w:instrText>
        </w:r>
        <w:r>
          <w:fldChar w:fldCharType="separate"/>
        </w:r>
        <w:r>
          <w:t>2</w:t>
        </w:r>
        <w:r>
          <w:fldChar w:fldCharType="end"/>
        </w:r>
      </w:p>
    </w:sdtContent>
  </w:sdt>
  <w:p w14:paraId="6C0471B0" w14:textId="6424F80E" w:rsidR="00D118BF" w:rsidRDefault="00B806DF" w:rsidP="00B806DF">
    <w:pPr>
      <w:pStyle w:val="Footer"/>
      <w:jc w:val="right"/>
    </w:pPr>
    <w:r>
      <w:rPr>
        <w:noProof/>
      </w:rPr>
      <w:drawing>
        <wp:inline distT="0" distB="0" distL="0" distR="0" wp14:anchorId="2AC25080" wp14:editId="18931410">
          <wp:extent cx="968099" cy="735330"/>
          <wp:effectExtent l="0" t="0" r="3810" b="7620"/>
          <wp:docPr id="16112220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665" cy="73803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E083" w14:textId="77777777" w:rsidR="00D118BF" w:rsidRDefault="00D118BF" w:rsidP="00D118BF">
      <w:pPr>
        <w:spacing w:after="0" w:line="240" w:lineRule="auto"/>
      </w:pPr>
      <w:r>
        <w:separator/>
      </w:r>
    </w:p>
  </w:footnote>
  <w:footnote w:type="continuationSeparator" w:id="0">
    <w:p w14:paraId="6ACF9AD9" w14:textId="77777777" w:rsidR="00D118BF" w:rsidRDefault="00D118BF" w:rsidP="00D11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290E" w14:textId="3B32C45F" w:rsidR="00B806DF" w:rsidRDefault="00B806DF" w:rsidP="00B806DF">
    <w:pPr>
      <w:pStyle w:val="Header"/>
      <w:jc w:val="right"/>
    </w:pPr>
    <w:r>
      <w:rPr>
        <w:noProof/>
      </w:rPr>
      <w:drawing>
        <wp:inline distT="0" distB="0" distL="0" distR="0" wp14:anchorId="1C0D7289" wp14:editId="0EFA80FB">
          <wp:extent cx="1731645" cy="1097280"/>
          <wp:effectExtent l="0" t="0" r="1905" b="7620"/>
          <wp:docPr id="735057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10972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334"/>
    <w:multiLevelType w:val="hybridMultilevel"/>
    <w:tmpl w:val="143EE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5038AA"/>
    <w:multiLevelType w:val="hybridMultilevel"/>
    <w:tmpl w:val="6ADE65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89602F"/>
    <w:multiLevelType w:val="hybridMultilevel"/>
    <w:tmpl w:val="674E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96839"/>
    <w:multiLevelType w:val="hybridMultilevel"/>
    <w:tmpl w:val="1C4E3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570B2"/>
    <w:multiLevelType w:val="hybridMultilevel"/>
    <w:tmpl w:val="75F25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5E0956"/>
    <w:multiLevelType w:val="hybridMultilevel"/>
    <w:tmpl w:val="95F45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FB5D01"/>
    <w:multiLevelType w:val="hybridMultilevel"/>
    <w:tmpl w:val="93A24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E16FF"/>
    <w:multiLevelType w:val="hybridMultilevel"/>
    <w:tmpl w:val="DE88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46E30"/>
    <w:multiLevelType w:val="hybridMultilevel"/>
    <w:tmpl w:val="F0F22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571430"/>
    <w:multiLevelType w:val="hybridMultilevel"/>
    <w:tmpl w:val="56A20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A05F0F"/>
    <w:multiLevelType w:val="hybridMultilevel"/>
    <w:tmpl w:val="16C00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04184C"/>
    <w:multiLevelType w:val="hybridMultilevel"/>
    <w:tmpl w:val="B726D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3214737">
    <w:abstractNumId w:val="10"/>
  </w:num>
  <w:num w:numId="2" w16cid:durableId="868835495">
    <w:abstractNumId w:val="6"/>
  </w:num>
  <w:num w:numId="3" w16cid:durableId="1877618271">
    <w:abstractNumId w:val="3"/>
  </w:num>
  <w:num w:numId="4" w16cid:durableId="1294554162">
    <w:abstractNumId w:val="9"/>
  </w:num>
  <w:num w:numId="5" w16cid:durableId="546333535">
    <w:abstractNumId w:val="2"/>
  </w:num>
  <w:num w:numId="6" w16cid:durableId="509872426">
    <w:abstractNumId w:val="7"/>
  </w:num>
  <w:num w:numId="7" w16cid:durableId="445731619">
    <w:abstractNumId w:val="1"/>
  </w:num>
  <w:num w:numId="8" w16cid:durableId="1752963975">
    <w:abstractNumId w:val="5"/>
  </w:num>
  <w:num w:numId="9" w16cid:durableId="1946305897">
    <w:abstractNumId w:val="4"/>
  </w:num>
  <w:num w:numId="10" w16cid:durableId="1000422865">
    <w:abstractNumId w:val="8"/>
  </w:num>
  <w:num w:numId="11" w16cid:durableId="1067217817">
    <w:abstractNumId w:val="0"/>
  </w:num>
  <w:num w:numId="12" w16cid:durableId="517381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45"/>
    <w:rsid w:val="00021616"/>
    <w:rsid w:val="0002527E"/>
    <w:rsid w:val="000762C7"/>
    <w:rsid w:val="00076495"/>
    <w:rsid w:val="00090896"/>
    <w:rsid w:val="000C4139"/>
    <w:rsid w:val="000C5714"/>
    <w:rsid w:val="000D1122"/>
    <w:rsid w:val="000F76A6"/>
    <w:rsid w:val="00114ABD"/>
    <w:rsid w:val="001C1A57"/>
    <w:rsid w:val="001C2A95"/>
    <w:rsid w:val="00217D87"/>
    <w:rsid w:val="002225E3"/>
    <w:rsid w:val="002229E4"/>
    <w:rsid w:val="00251423"/>
    <w:rsid w:val="002575DC"/>
    <w:rsid w:val="002779CD"/>
    <w:rsid w:val="002873D3"/>
    <w:rsid w:val="002A5CEB"/>
    <w:rsid w:val="0032661B"/>
    <w:rsid w:val="00337676"/>
    <w:rsid w:val="00346B67"/>
    <w:rsid w:val="00365328"/>
    <w:rsid w:val="0037797D"/>
    <w:rsid w:val="003E3B47"/>
    <w:rsid w:val="003F612C"/>
    <w:rsid w:val="003F6583"/>
    <w:rsid w:val="003F6A44"/>
    <w:rsid w:val="00402E6F"/>
    <w:rsid w:val="00490AF4"/>
    <w:rsid w:val="004A571B"/>
    <w:rsid w:val="004C4A80"/>
    <w:rsid w:val="00510668"/>
    <w:rsid w:val="00513853"/>
    <w:rsid w:val="005753E7"/>
    <w:rsid w:val="005908F6"/>
    <w:rsid w:val="005D23BB"/>
    <w:rsid w:val="005D761B"/>
    <w:rsid w:val="005E19F9"/>
    <w:rsid w:val="00607FE4"/>
    <w:rsid w:val="006158B2"/>
    <w:rsid w:val="00622D2D"/>
    <w:rsid w:val="00624C4E"/>
    <w:rsid w:val="00685EB1"/>
    <w:rsid w:val="006C104D"/>
    <w:rsid w:val="006E4505"/>
    <w:rsid w:val="007012BA"/>
    <w:rsid w:val="00740C5C"/>
    <w:rsid w:val="007504D7"/>
    <w:rsid w:val="00765688"/>
    <w:rsid w:val="00765FD3"/>
    <w:rsid w:val="0076783C"/>
    <w:rsid w:val="00782001"/>
    <w:rsid w:val="007952A4"/>
    <w:rsid w:val="007A6276"/>
    <w:rsid w:val="007B666F"/>
    <w:rsid w:val="007C19C0"/>
    <w:rsid w:val="007C46E6"/>
    <w:rsid w:val="007C7662"/>
    <w:rsid w:val="007D7FE7"/>
    <w:rsid w:val="007E1D37"/>
    <w:rsid w:val="007F0F45"/>
    <w:rsid w:val="0088398A"/>
    <w:rsid w:val="008839E9"/>
    <w:rsid w:val="008C4BD9"/>
    <w:rsid w:val="008D1A95"/>
    <w:rsid w:val="008F0C95"/>
    <w:rsid w:val="008F5BF1"/>
    <w:rsid w:val="00902028"/>
    <w:rsid w:val="00922367"/>
    <w:rsid w:val="00923F38"/>
    <w:rsid w:val="00937664"/>
    <w:rsid w:val="009B2F6F"/>
    <w:rsid w:val="009D618C"/>
    <w:rsid w:val="009F566B"/>
    <w:rsid w:val="00A05BB7"/>
    <w:rsid w:val="00A55B4D"/>
    <w:rsid w:val="00AD3908"/>
    <w:rsid w:val="00AD7801"/>
    <w:rsid w:val="00AE75C8"/>
    <w:rsid w:val="00B20D48"/>
    <w:rsid w:val="00B75CA0"/>
    <w:rsid w:val="00B806DF"/>
    <w:rsid w:val="00BA1713"/>
    <w:rsid w:val="00BA48FC"/>
    <w:rsid w:val="00BC45EF"/>
    <w:rsid w:val="00BF2384"/>
    <w:rsid w:val="00C21AE4"/>
    <w:rsid w:val="00C2566A"/>
    <w:rsid w:val="00C56D28"/>
    <w:rsid w:val="00C90424"/>
    <w:rsid w:val="00C92E68"/>
    <w:rsid w:val="00D06785"/>
    <w:rsid w:val="00D118BF"/>
    <w:rsid w:val="00D162C7"/>
    <w:rsid w:val="00DD0AFF"/>
    <w:rsid w:val="00DD3AA0"/>
    <w:rsid w:val="00DE6271"/>
    <w:rsid w:val="00DF227F"/>
    <w:rsid w:val="00E1653D"/>
    <w:rsid w:val="00E33B1C"/>
    <w:rsid w:val="00E42D63"/>
    <w:rsid w:val="00E77E1F"/>
    <w:rsid w:val="00EB0D5E"/>
    <w:rsid w:val="00EE1542"/>
    <w:rsid w:val="00EF68F5"/>
    <w:rsid w:val="00F00AF4"/>
    <w:rsid w:val="00F03E0A"/>
    <w:rsid w:val="00F04F9E"/>
    <w:rsid w:val="00F12C0F"/>
    <w:rsid w:val="00FB238A"/>
    <w:rsid w:val="00FC4092"/>
    <w:rsid w:val="00FC4184"/>
    <w:rsid w:val="00FD3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FC06C5"/>
  <w15:chartTrackingRefBased/>
  <w15:docId w15:val="{3121AE5E-2A83-4E66-B8FC-429DF728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F45"/>
    <w:rPr>
      <w:rFonts w:eastAsiaTheme="majorEastAsia" w:cstheme="majorBidi"/>
      <w:color w:val="272727" w:themeColor="text1" w:themeTint="D8"/>
    </w:rPr>
  </w:style>
  <w:style w:type="paragraph" w:styleId="Title">
    <w:name w:val="Title"/>
    <w:basedOn w:val="Normal"/>
    <w:next w:val="Normal"/>
    <w:link w:val="TitleChar"/>
    <w:uiPriority w:val="10"/>
    <w:qFormat/>
    <w:rsid w:val="007F0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F45"/>
    <w:pPr>
      <w:spacing w:before="160"/>
      <w:jc w:val="center"/>
    </w:pPr>
    <w:rPr>
      <w:i/>
      <w:iCs/>
      <w:color w:val="404040" w:themeColor="text1" w:themeTint="BF"/>
    </w:rPr>
  </w:style>
  <w:style w:type="character" w:customStyle="1" w:styleId="QuoteChar">
    <w:name w:val="Quote Char"/>
    <w:basedOn w:val="DefaultParagraphFont"/>
    <w:link w:val="Quote"/>
    <w:uiPriority w:val="29"/>
    <w:rsid w:val="007F0F45"/>
    <w:rPr>
      <w:i/>
      <w:iCs/>
      <w:color w:val="404040" w:themeColor="text1" w:themeTint="BF"/>
    </w:rPr>
  </w:style>
  <w:style w:type="paragraph" w:styleId="ListParagraph">
    <w:name w:val="List Paragraph"/>
    <w:basedOn w:val="Normal"/>
    <w:uiPriority w:val="34"/>
    <w:qFormat/>
    <w:rsid w:val="007F0F45"/>
    <w:pPr>
      <w:ind w:left="720"/>
      <w:contextualSpacing/>
    </w:pPr>
  </w:style>
  <w:style w:type="character" w:styleId="IntenseEmphasis">
    <w:name w:val="Intense Emphasis"/>
    <w:basedOn w:val="DefaultParagraphFont"/>
    <w:uiPriority w:val="21"/>
    <w:qFormat/>
    <w:rsid w:val="007F0F45"/>
    <w:rPr>
      <w:i/>
      <w:iCs/>
      <w:color w:val="0F4761" w:themeColor="accent1" w:themeShade="BF"/>
    </w:rPr>
  </w:style>
  <w:style w:type="paragraph" w:styleId="IntenseQuote">
    <w:name w:val="Intense Quote"/>
    <w:basedOn w:val="Normal"/>
    <w:next w:val="Normal"/>
    <w:link w:val="IntenseQuoteChar"/>
    <w:uiPriority w:val="30"/>
    <w:qFormat/>
    <w:rsid w:val="007F0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F45"/>
    <w:rPr>
      <w:i/>
      <w:iCs/>
      <w:color w:val="0F4761" w:themeColor="accent1" w:themeShade="BF"/>
    </w:rPr>
  </w:style>
  <w:style w:type="character" w:styleId="IntenseReference">
    <w:name w:val="Intense Reference"/>
    <w:basedOn w:val="DefaultParagraphFont"/>
    <w:uiPriority w:val="32"/>
    <w:qFormat/>
    <w:rsid w:val="007F0F45"/>
    <w:rPr>
      <w:b/>
      <w:bCs/>
      <w:smallCaps/>
      <w:color w:val="0F4761" w:themeColor="accent1" w:themeShade="BF"/>
      <w:spacing w:val="5"/>
    </w:rPr>
  </w:style>
  <w:style w:type="table" w:styleId="TableGrid">
    <w:name w:val="Table Grid"/>
    <w:basedOn w:val="TableNormal"/>
    <w:uiPriority w:val="39"/>
    <w:rsid w:val="00575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1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8BF"/>
  </w:style>
  <w:style w:type="paragraph" w:styleId="Footer">
    <w:name w:val="footer"/>
    <w:basedOn w:val="Normal"/>
    <w:link w:val="FooterChar"/>
    <w:uiPriority w:val="99"/>
    <w:unhideWhenUsed/>
    <w:rsid w:val="00D11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8BF"/>
  </w:style>
  <w:style w:type="character" w:styleId="CommentReference">
    <w:name w:val="annotation reference"/>
    <w:basedOn w:val="DefaultParagraphFont"/>
    <w:uiPriority w:val="99"/>
    <w:semiHidden/>
    <w:unhideWhenUsed/>
    <w:rsid w:val="006158B2"/>
    <w:rPr>
      <w:sz w:val="16"/>
      <w:szCs w:val="16"/>
    </w:rPr>
  </w:style>
  <w:style w:type="paragraph" w:styleId="CommentText">
    <w:name w:val="annotation text"/>
    <w:basedOn w:val="Normal"/>
    <w:link w:val="CommentTextChar"/>
    <w:uiPriority w:val="99"/>
    <w:unhideWhenUsed/>
    <w:rsid w:val="006158B2"/>
    <w:pPr>
      <w:spacing w:line="240" w:lineRule="auto"/>
    </w:pPr>
    <w:rPr>
      <w:sz w:val="20"/>
      <w:szCs w:val="20"/>
    </w:rPr>
  </w:style>
  <w:style w:type="character" w:customStyle="1" w:styleId="CommentTextChar">
    <w:name w:val="Comment Text Char"/>
    <w:basedOn w:val="DefaultParagraphFont"/>
    <w:link w:val="CommentText"/>
    <w:uiPriority w:val="99"/>
    <w:rsid w:val="006158B2"/>
    <w:rPr>
      <w:sz w:val="20"/>
      <w:szCs w:val="20"/>
    </w:rPr>
  </w:style>
  <w:style w:type="paragraph" w:styleId="CommentSubject">
    <w:name w:val="annotation subject"/>
    <w:basedOn w:val="CommentText"/>
    <w:next w:val="CommentText"/>
    <w:link w:val="CommentSubjectChar"/>
    <w:uiPriority w:val="99"/>
    <w:semiHidden/>
    <w:unhideWhenUsed/>
    <w:rsid w:val="006158B2"/>
    <w:rPr>
      <w:b/>
      <w:bCs/>
    </w:rPr>
  </w:style>
  <w:style w:type="character" w:customStyle="1" w:styleId="CommentSubjectChar">
    <w:name w:val="Comment Subject Char"/>
    <w:basedOn w:val="CommentTextChar"/>
    <w:link w:val="CommentSubject"/>
    <w:uiPriority w:val="99"/>
    <w:semiHidden/>
    <w:rsid w:val="006158B2"/>
    <w:rPr>
      <w:b/>
      <w:bCs/>
      <w:sz w:val="20"/>
      <w:szCs w:val="20"/>
    </w:rPr>
  </w:style>
  <w:style w:type="character" w:styleId="Hyperlink">
    <w:name w:val="Hyperlink"/>
    <w:basedOn w:val="DefaultParagraphFont"/>
    <w:uiPriority w:val="99"/>
    <w:unhideWhenUsed/>
    <w:rsid w:val="002225E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3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ssets.publishing.service.gov.uk/media/5a7b854740f0b62826a041b9/5086.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doi.org/10.1080/09687599.2018.145947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s10882-023-09923-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yperlink" Target="https://www.nhsrho.org/wp-content/uploads/2023/05/Part-A-RHO-LD-Policy-Data-Review-Report.pdf" TargetMode="External"/><Relationship Id="rId23"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doi.org/10.1017/CBO9781139192484"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0C6276C364074B8A6E95E8A3344C82" ma:contentTypeVersion="13" ma:contentTypeDescription="Create a new document." ma:contentTypeScope="" ma:versionID="3bbb33cb6841dce76ce147c841070793">
  <xsd:schema xmlns:xsd="http://www.w3.org/2001/XMLSchema" xmlns:xs="http://www.w3.org/2001/XMLSchema" xmlns:p="http://schemas.microsoft.com/office/2006/metadata/properties" xmlns:ns2="47556983-ad13-45cb-9f13-20206c792568" xmlns:ns3="d597dcca-1a61-4e92-9dcd-de727540e4b7" targetNamespace="http://schemas.microsoft.com/office/2006/metadata/properties" ma:root="true" ma:fieldsID="68e5dd61705f7b18fd42a7a07be2d02b" ns2:_="" ns3:_="">
    <xsd:import namespace="47556983-ad13-45cb-9f13-20206c792568"/>
    <xsd:import namespace="d597dcca-1a61-4e92-9dcd-de727540e4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56983-ad13-45cb-9f13-20206c792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888ce1-7d2f-4968-9ce0-209305794e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7dcca-1a61-4e92-9dcd-de727540e4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493dca-b1e7-41b3-a136-d1e611bd5309}" ma:internalName="TaxCatchAll" ma:showField="CatchAllData" ma:web="d597dcca-1a61-4e92-9dcd-de727540e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556983-ad13-45cb-9f13-20206c792568">
      <Terms xmlns="http://schemas.microsoft.com/office/infopath/2007/PartnerControls"/>
    </lcf76f155ced4ddcb4097134ff3c332f>
    <TaxCatchAll xmlns="d597dcca-1a61-4e92-9dcd-de727540e4b7" xsi:nil="true"/>
  </documentManagement>
</p:properties>
</file>

<file path=customXml/itemProps1.xml><?xml version="1.0" encoding="utf-8"?>
<ds:datastoreItem xmlns:ds="http://schemas.openxmlformats.org/officeDocument/2006/customXml" ds:itemID="{EF5F2BDA-38C5-403E-A405-3A27BEBF83AB}"/>
</file>

<file path=customXml/itemProps2.xml><?xml version="1.0" encoding="utf-8"?>
<ds:datastoreItem xmlns:ds="http://schemas.openxmlformats.org/officeDocument/2006/customXml" ds:itemID="{D97BC9BF-2EF6-4979-BC0E-1C958F8852C9}"/>
</file>

<file path=customXml/itemProps3.xml><?xml version="1.0" encoding="utf-8"?>
<ds:datastoreItem xmlns:ds="http://schemas.openxmlformats.org/officeDocument/2006/customXml" ds:itemID="{137E646D-477F-42A3-B150-98D54685913E}"/>
</file>

<file path=docProps/app.xml><?xml version="1.0" encoding="utf-8"?>
<Properties xmlns="http://schemas.openxmlformats.org/officeDocument/2006/extended-properties" xmlns:vt="http://schemas.openxmlformats.org/officeDocument/2006/docPropsVTypes">
  <Template>Normal</Template>
  <TotalTime>5</TotalTime>
  <Pages>21</Pages>
  <Words>4397</Words>
  <Characters>25068</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LSCFT</Company>
  <LinksUpToDate>false</LinksUpToDate>
  <CharactersWithSpaces>29407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Hartley-Smith Tracey (LSCFT)</dc:creator>
  <cp:keywords/>
  <dc:description/>
  <cp:lastModifiedBy>Thornton Michelle (LSCFT)</cp:lastModifiedBy>
  <cp:revision>2</cp:revision>
  <dcterms:created xsi:type="dcterms:W3CDTF">2025-08-08T08:52:00Z</dcterms:created>
  <dcterms:modified xsi:type="dcterms:W3CDTF">2025-08-08T08:52:00Z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0x0101008D0C6276C364074B8A6E95E8A3344C82</vt:lpwstr>
  </property>
</Properties>
</file>